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07" w:rsidRDefault="00966407" w:rsidP="007F3FA2">
      <w:pPr>
        <w:rPr>
          <w:rFonts w:ascii="Times New Roman" w:hAnsi="Times New Roman"/>
        </w:rPr>
      </w:pPr>
    </w:p>
    <w:p w:rsidR="007F3FA2" w:rsidRPr="00B47536" w:rsidRDefault="007F3FA2" w:rsidP="007F3FA2">
      <w:pPr>
        <w:pStyle w:val="NormalWeb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EDITAL </w:t>
      </w:r>
      <w:r w:rsidR="00247618">
        <w:rPr>
          <w:rFonts w:ascii="Arial" w:hAnsi="Arial" w:cs="Arial"/>
          <w:b/>
          <w:bCs/>
        </w:rPr>
        <w:t xml:space="preserve">Nº </w:t>
      </w:r>
      <w:r>
        <w:rPr>
          <w:rFonts w:ascii="Arial" w:hAnsi="Arial" w:cs="Arial"/>
          <w:b/>
          <w:bCs/>
        </w:rPr>
        <w:t>01/2018</w:t>
      </w:r>
      <w:r w:rsidRPr="00664E1C">
        <w:rPr>
          <w:rFonts w:ascii="Arial" w:hAnsi="Arial" w:cs="Arial"/>
          <w:b/>
          <w:bCs/>
        </w:rPr>
        <w:t>- CMDCA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OCONSELHO MUNICIPAL DOS DIREITOS DA CRIANÇA E DO ADOLESCENTE - CMDCA de </w:t>
      </w:r>
      <w:r>
        <w:rPr>
          <w:rFonts w:ascii="Arial" w:hAnsi="Arial" w:cs="Arial"/>
          <w:bCs/>
          <w:sz w:val="22"/>
          <w:szCs w:val="22"/>
        </w:rPr>
        <w:t>Sapezal</w:t>
      </w:r>
      <w:r w:rsidRPr="00661AA2">
        <w:rPr>
          <w:rFonts w:ascii="Arial" w:hAnsi="Arial" w:cs="Arial"/>
          <w:bCs/>
          <w:sz w:val="22"/>
          <w:szCs w:val="22"/>
        </w:rPr>
        <w:t xml:space="preserve"> - MT no uso das atribuições legais que lhe co</w:t>
      </w:r>
      <w:r>
        <w:rPr>
          <w:rFonts w:ascii="Arial" w:hAnsi="Arial" w:cs="Arial"/>
          <w:bCs/>
          <w:sz w:val="22"/>
          <w:szCs w:val="22"/>
        </w:rPr>
        <w:t xml:space="preserve">nfere a Lei Municipal </w:t>
      </w:r>
      <w:r w:rsidR="00247618">
        <w:rPr>
          <w:rFonts w:ascii="Arial" w:hAnsi="Arial" w:cs="Arial"/>
          <w:bCs/>
          <w:sz w:val="22"/>
          <w:szCs w:val="22"/>
        </w:rPr>
        <w:t xml:space="preserve">nº </w:t>
      </w:r>
      <w:r w:rsidRPr="000F6612">
        <w:rPr>
          <w:rFonts w:ascii="Arial" w:hAnsi="Arial" w:cs="Arial"/>
          <w:sz w:val="22"/>
          <w:szCs w:val="22"/>
        </w:rPr>
        <w:t>637/2006 de 18 de Dezembro de 2006</w:t>
      </w:r>
      <w:r w:rsidRPr="00661AA2">
        <w:rPr>
          <w:rFonts w:ascii="Arial" w:hAnsi="Arial" w:cs="Arial"/>
          <w:bCs/>
          <w:sz w:val="22"/>
          <w:szCs w:val="22"/>
        </w:rPr>
        <w:t>,torna público que estará disponibilizando recursos oriundos do Fundo Municipal dos Direitos da Crianç</w:t>
      </w:r>
      <w:r>
        <w:rPr>
          <w:rFonts w:ascii="Arial" w:hAnsi="Arial" w:cs="Arial"/>
          <w:bCs/>
          <w:sz w:val="22"/>
          <w:szCs w:val="22"/>
        </w:rPr>
        <w:t xml:space="preserve">a e do Adolescente - </w:t>
      </w:r>
      <w:r w:rsidRPr="00661AA2">
        <w:rPr>
          <w:rFonts w:ascii="Arial" w:hAnsi="Arial" w:cs="Arial"/>
          <w:bCs/>
          <w:sz w:val="22"/>
          <w:szCs w:val="22"/>
        </w:rPr>
        <w:t>para incentivar o desenvolvimento de projetos voltados ao atendimento de crianças e adolescentes, encaminhados por</w:t>
      </w:r>
      <w:r>
        <w:rPr>
          <w:rFonts w:ascii="Arial" w:hAnsi="Arial" w:cs="Arial"/>
          <w:bCs/>
          <w:sz w:val="22"/>
          <w:szCs w:val="22"/>
        </w:rPr>
        <w:t xml:space="preserve"> entidades governamentais e não </w:t>
      </w:r>
      <w:r w:rsidRPr="00661AA2">
        <w:rPr>
          <w:rFonts w:ascii="Arial" w:hAnsi="Arial" w:cs="Arial"/>
          <w:bCs/>
          <w:sz w:val="22"/>
          <w:szCs w:val="22"/>
        </w:rPr>
        <w:t>governamentais</w:t>
      </w:r>
      <w:r w:rsidR="00247618">
        <w:rPr>
          <w:rFonts w:ascii="Arial" w:hAnsi="Arial" w:cs="Arial"/>
          <w:bCs/>
          <w:sz w:val="22"/>
          <w:szCs w:val="22"/>
        </w:rPr>
        <w:t xml:space="preserve"> de acordo a R</w:t>
      </w:r>
      <w:r>
        <w:rPr>
          <w:rFonts w:ascii="Arial" w:hAnsi="Arial" w:cs="Arial"/>
          <w:bCs/>
          <w:sz w:val="22"/>
          <w:szCs w:val="22"/>
        </w:rPr>
        <w:t xml:space="preserve">esolução </w:t>
      </w:r>
      <w:r w:rsidRPr="00FC01BC">
        <w:rPr>
          <w:rFonts w:ascii="Arial" w:hAnsi="Arial" w:cs="Arial"/>
          <w:bCs/>
          <w:sz w:val="22"/>
          <w:szCs w:val="22"/>
        </w:rPr>
        <w:t xml:space="preserve">nº </w:t>
      </w:r>
      <w:r w:rsidRPr="00FC01BC">
        <w:rPr>
          <w:rFonts w:ascii="Arial" w:hAnsi="Arial" w:cs="Arial"/>
          <w:sz w:val="22"/>
          <w:szCs w:val="22"/>
        </w:rPr>
        <w:t>01/2008</w:t>
      </w:r>
      <w:r>
        <w:rPr>
          <w:rFonts w:ascii="Arial" w:hAnsi="Arial" w:cs="Arial"/>
          <w:sz w:val="22"/>
          <w:szCs w:val="22"/>
        </w:rPr>
        <w:t>/</w:t>
      </w:r>
      <w:r w:rsidRPr="00FC01BC">
        <w:rPr>
          <w:rFonts w:ascii="Arial" w:hAnsi="Arial" w:cs="Arial"/>
          <w:bCs/>
          <w:sz w:val="22"/>
          <w:szCs w:val="22"/>
        </w:rPr>
        <w:t>CMDCA,</w:t>
      </w:r>
      <w:r w:rsidRPr="00661AA2">
        <w:rPr>
          <w:rFonts w:ascii="Arial" w:hAnsi="Arial" w:cs="Arial"/>
          <w:bCs/>
          <w:sz w:val="22"/>
          <w:szCs w:val="22"/>
        </w:rPr>
        <w:t xml:space="preserve"> cujos projetos e/ou programas atendam os seguintes requisitos: 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1AA2">
        <w:rPr>
          <w:rFonts w:ascii="Arial" w:hAnsi="Arial" w:cs="Arial"/>
          <w:b/>
          <w:bCs/>
          <w:sz w:val="22"/>
          <w:szCs w:val="22"/>
        </w:rPr>
        <w:t>1. Apresentação: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1.1. Para fins deste edital, entende-se por entidade</w:t>
      </w:r>
      <w:r>
        <w:rPr>
          <w:rFonts w:ascii="Arial" w:hAnsi="Arial" w:cs="Arial"/>
          <w:bCs/>
          <w:sz w:val="22"/>
          <w:szCs w:val="22"/>
        </w:rPr>
        <w:t>s governamentais e não governamentais aquelas</w:t>
      </w:r>
      <w:r w:rsidRPr="00661AA2">
        <w:rPr>
          <w:rFonts w:ascii="Arial" w:hAnsi="Arial" w:cs="Arial"/>
          <w:bCs/>
          <w:sz w:val="22"/>
          <w:szCs w:val="22"/>
        </w:rPr>
        <w:t xml:space="preserve"> instituições e/ou </w:t>
      </w:r>
      <w:r>
        <w:rPr>
          <w:rFonts w:ascii="Arial" w:hAnsi="Arial" w:cs="Arial"/>
          <w:bCs/>
          <w:sz w:val="22"/>
          <w:szCs w:val="22"/>
        </w:rPr>
        <w:t>organizações que desenvolva</w:t>
      </w:r>
      <w:r w:rsidRPr="00661AA2">
        <w:rPr>
          <w:rFonts w:ascii="Arial" w:hAnsi="Arial" w:cs="Arial"/>
          <w:bCs/>
          <w:sz w:val="22"/>
          <w:szCs w:val="22"/>
        </w:rPr>
        <w:t>m projetos de atendimento na área de defesa dos direitos da criança e adolescente</w:t>
      </w:r>
      <w:r>
        <w:rPr>
          <w:rFonts w:ascii="Arial" w:hAnsi="Arial" w:cs="Arial"/>
          <w:bCs/>
          <w:sz w:val="22"/>
          <w:szCs w:val="22"/>
        </w:rPr>
        <w:t xml:space="preserve"> ou que apresente no seu estatuto social ou nas funções institucionais esse tipo de atendimento</w:t>
      </w:r>
      <w:r w:rsidRPr="00661AA2">
        <w:rPr>
          <w:rFonts w:ascii="Arial" w:hAnsi="Arial" w:cs="Arial"/>
          <w:bCs/>
          <w:sz w:val="22"/>
          <w:szCs w:val="22"/>
        </w:rPr>
        <w:t>, em conformidade com os critérios estabelecidos na Lei nº 8.069, de 13 de julho de 1990 - Estatu</w:t>
      </w:r>
      <w:r>
        <w:rPr>
          <w:rFonts w:ascii="Arial" w:hAnsi="Arial" w:cs="Arial"/>
          <w:bCs/>
          <w:sz w:val="22"/>
          <w:szCs w:val="22"/>
        </w:rPr>
        <w:t>to da Criança e do Adolescente/</w:t>
      </w:r>
      <w:r w:rsidRPr="00661AA2">
        <w:rPr>
          <w:rFonts w:ascii="Arial" w:hAnsi="Arial" w:cs="Arial"/>
          <w:bCs/>
          <w:sz w:val="22"/>
          <w:szCs w:val="22"/>
        </w:rPr>
        <w:t>ECA.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1.2. Para fins deste edital, entende-se por projeto, o conjunto de ações que abranjam programas de promoção, proteção e de defesa de direitos de crianças e adolescentes, bem como programas para cumprimento de medidas socioeducativas, a serem desenvolvidas em determinado período de tempo com recursos próprios, subsídios diversos</w:t>
      </w:r>
      <w:r>
        <w:rPr>
          <w:rFonts w:ascii="Arial" w:hAnsi="Arial" w:cs="Arial"/>
          <w:bCs/>
          <w:sz w:val="22"/>
          <w:szCs w:val="22"/>
        </w:rPr>
        <w:t>,</w:t>
      </w:r>
      <w:r w:rsidRPr="00661AA2">
        <w:rPr>
          <w:rFonts w:ascii="Arial" w:hAnsi="Arial" w:cs="Arial"/>
          <w:bCs/>
          <w:sz w:val="22"/>
          <w:szCs w:val="22"/>
        </w:rPr>
        <w:t xml:space="preserve"> ofertados pela iniciativa privada, tendo como beneficiários segmentos de crianças e adolescentes, segundo as linhas de ação previstas na Lei nº 8.069, de 13 de julho de 1990 - Estatuto da Criança e do Adolescente.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1AA2">
        <w:rPr>
          <w:rFonts w:ascii="Arial" w:hAnsi="Arial" w:cs="Arial"/>
          <w:b/>
          <w:bCs/>
          <w:sz w:val="22"/>
          <w:szCs w:val="22"/>
        </w:rPr>
        <w:t>2. Requisitos necessários: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2.1. Estar </w:t>
      </w:r>
      <w:r>
        <w:rPr>
          <w:rFonts w:ascii="Arial" w:hAnsi="Arial" w:cs="Arial"/>
          <w:bCs/>
          <w:sz w:val="22"/>
          <w:szCs w:val="22"/>
        </w:rPr>
        <w:t xml:space="preserve">a Entidade Governamental ou Não </w:t>
      </w:r>
      <w:r w:rsidRPr="00661AA2">
        <w:rPr>
          <w:rFonts w:ascii="Arial" w:hAnsi="Arial" w:cs="Arial"/>
          <w:bCs/>
          <w:sz w:val="22"/>
          <w:szCs w:val="22"/>
        </w:rPr>
        <w:t>Gover</w:t>
      </w:r>
      <w:r>
        <w:rPr>
          <w:rFonts w:ascii="Arial" w:hAnsi="Arial" w:cs="Arial"/>
          <w:bCs/>
          <w:sz w:val="22"/>
          <w:szCs w:val="22"/>
        </w:rPr>
        <w:t>namental, devidamente legalizada junto ao</w:t>
      </w:r>
      <w:r w:rsidRPr="00661AA2">
        <w:rPr>
          <w:rFonts w:ascii="Arial" w:hAnsi="Arial" w:cs="Arial"/>
          <w:bCs/>
          <w:sz w:val="22"/>
          <w:szCs w:val="22"/>
        </w:rPr>
        <w:t xml:space="preserve"> CMDCA, conforme </w:t>
      </w:r>
      <w:r>
        <w:rPr>
          <w:rFonts w:ascii="Arial" w:hAnsi="Arial" w:cs="Arial"/>
          <w:bCs/>
          <w:sz w:val="22"/>
          <w:szCs w:val="22"/>
        </w:rPr>
        <w:t xml:space="preserve">Art. 90 da </w:t>
      </w:r>
      <w:r w:rsidRPr="00661AA2">
        <w:rPr>
          <w:rFonts w:ascii="Arial" w:hAnsi="Arial" w:cs="Arial"/>
          <w:bCs/>
          <w:sz w:val="22"/>
          <w:szCs w:val="22"/>
        </w:rPr>
        <w:t xml:space="preserve">Lei nº 8.069, de 13 de julho de 1990 - Estatuto da Criança e do Adolescente </w:t>
      </w:r>
      <w:r>
        <w:rPr>
          <w:rFonts w:ascii="Arial" w:hAnsi="Arial" w:cs="Arial"/>
          <w:bCs/>
          <w:sz w:val="22"/>
          <w:szCs w:val="22"/>
        </w:rPr>
        <w:t xml:space="preserve">e </w:t>
      </w:r>
      <w:r w:rsidRPr="00661AA2">
        <w:rPr>
          <w:rFonts w:ascii="Arial" w:hAnsi="Arial" w:cs="Arial"/>
          <w:bCs/>
          <w:sz w:val="22"/>
          <w:szCs w:val="22"/>
        </w:rPr>
        <w:t>reg</w:t>
      </w:r>
      <w:r>
        <w:rPr>
          <w:rFonts w:ascii="Arial" w:hAnsi="Arial" w:cs="Arial"/>
          <w:bCs/>
          <w:sz w:val="22"/>
          <w:szCs w:val="22"/>
        </w:rPr>
        <w:t xml:space="preserve">ulamentada pela Resolução </w:t>
      </w:r>
      <w:r w:rsidRPr="00FC01BC">
        <w:rPr>
          <w:rFonts w:ascii="Arial" w:hAnsi="Arial" w:cs="Arial"/>
          <w:bCs/>
          <w:sz w:val="22"/>
          <w:szCs w:val="22"/>
        </w:rPr>
        <w:t xml:space="preserve">nº </w:t>
      </w:r>
      <w:r w:rsidRPr="00FC01BC">
        <w:rPr>
          <w:rFonts w:ascii="Arial" w:hAnsi="Arial" w:cs="Arial"/>
          <w:sz w:val="22"/>
          <w:szCs w:val="22"/>
        </w:rPr>
        <w:t>01/2008</w:t>
      </w:r>
      <w:r>
        <w:rPr>
          <w:rFonts w:ascii="Arial" w:hAnsi="Arial" w:cs="Arial"/>
          <w:sz w:val="22"/>
          <w:szCs w:val="22"/>
        </w:rPr>
        <w:t>/</w:t>
      </w:r>
      <w:r w:rsidRPr="00FC01BC">
        <w:rPr>
          <w:rFonts w:ascii="Arial" w:hAnsi="Arial" w:cs="Arial"/>
          <w:bCs/>
          <w:sz w:val="22"/>
          <w:szCs w:val="22"/>
        </w:rPr>
        <w:t>CMDCA</w:t>
      </w:r>
      <w:r>
        <w:rPr>
          <w:rFonts w:ascii="Arial" w:hAnsi="Arial" w:cs="Arial"/>
          <w:bCs/>
          <w:sz w:val="22"/>
          <w:szCs w:val="22"/>
        </w:rPr>
        <w:t xml:space="preserve">, de </w:t>
      </w:r>
      <w:r w:rsidRPr="00FC01BC">
        <w:rPr>
          <w:rFonts w:ascii="Arial" w:hAnsi="Arial" w:cs="Arial"/>
          <w:sz w:val="22"/>
          <w:szCs w:val="22"/>
        </w:rPr>
        <w:lastRenderedPageBreak/>
        <w:t>16 de junho de 2008</w:t>
      </w:r>
      <w:r w:rsidR="00534A17">
        <w:rPr>
          <w:rFonts w:ascii="Arial" w:hAnsi="Arial" w:cs="Arial"/>
          <w:bCs/>
          <w:sz w:val="22"/>
          <w:szCs w:val="22"/>
        </w:rPr>
        <w:t>, c</w:t>
      </w:r>
      <w:r w:rsidR="00E30918">
        <w:rPr>
          <w:rFonts w:ascii="Arial" w:hAnsi="Arial" w:cs="Arial"/>
          <w:bCs/>
          <w:sz w:val="22"/>
          <w:szCs w:val="22"/>
        </w:rPr>
        <w:t>omprovando possuir a inscrição no referido Conselho a mais de 01 (um) ano.</w:t>
      </w:r>
    </w:p>
    <w:p w:rsidR="007F3FA2" w:rsidRDefault="00E30918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2.2. Para obtenção da inscrição </w:t>
      </w:r>
      <w:r w:rsidR="007F3FA2">
        <w:rPr>
          <w:rFonts w:ascii="Arial" w:hAnsi="Arial" w:cs="Arial"/>
          <w:bCs/>
          <w:sz w:val="22"/>
          <w:szCs w:val="22"/>
        </w:rPr>
        <w:t xml:space="preserve">no CMDCA, a Entidade Não </w:t>
      </w:r>
      <w:r w:rsidR="007F3FA2" w:rsidRPr="00661AA2">
        <w:rPr>
          <w:rFonts w:ascii="Arial" w:hAnsi="Arial" w:cs="Arial"/>
          <w:bCs/>
          <w:sz w:val="22"/>
          <w:szCs w:val="22"/>
        </w:rPr>
        <w:t xml:space="preserve">Governamental deverá apresentar os documentos previstos no </w:t>
      </w:r>
      <w:r w:rsidR="007F3FA2" w:rsidRPr="00FC01BC">
        <w:rPr>
          <w:rFonts w:ascii="Arial" w:hAnsi="Arial" w:cs="Arial"/>
          <w:bCs/>
          <w:sz w:val="22"/>
          <w:szCs w:val="22"/>
        </w:rPr>
        <w:t xml:space="preserve">Art. 12º da Resolução nº </w:t>
      </w:r>
      <w:r w:rsidR="007F3FA2" w:rsidRPr="00FC01BC">
        <w:rPr>
          <w:rFonts w:ascii="Arial" w:hAnsi="Arial" w:cs="Arial"/>
          <w:sz w:val="22"/>
          <w:szCs w:val="22"/>
        </w:rPr>
        <w:t>01/2008</w:t>
      </w:r>
      <w:r w:rsidR="007F3FA2">
        <w:rPr>
          <w:rFonts w:ascii="Arial" w:hAnsi="Arial" w:cs="Arial"/>
          <w:sz w:val="22"/>
          <w:szCs w:val="22"/>
        </w:rPr>
        <w:t>/</w:t>
      </w:r>
      <w:r w:rsidR="007F3FA2" w:rsidRPr="00FC01BC">
        <w:rPr>
          <w:rFonts w:ascii="Arial" w:hAnsi="Arial" w:cs="Arial"/>
          <w:bCs/>
          <w:sz w:val="22"/>
          <w:szCs w:val="22"/>
        </w:rPr>
        <w:t>CMDCA</w:t>
      </w:r>
      <w:r w:rsidR="007F3FA2">
        <w:rPr>
          <w:rFonts w:ascii="Arial" w:hAnsi="Arial" w:cs="Arial"/>
          <w:bCs/>
          <w:sz w:val="22"/>
          <w:szCs w:val="22"/>
        </w:rPr>
        <w:t xml:space="preserve">, de </w:t>
      </w:r>
      <w:r w:rsidR="007F3FA2" w:rsidRPr="00FC01BC">
        <w:rPr>
          <w:rFonts w:ascii="Arial" w:hAnsi="Arial" w:cs="Arial"/>
          <w:sz w:val="22"/>
          <w:szCs w:val="22"/>
        </w:rPr>
        <w:t>16 de junho de 2008</w:t>
      </w:r>
      <w:r w:rsidR="007F3FA2" w:rsidRPr="00FC01BC">
        <w:rPr>
          <w:rFonts w:ascii="Arial" w:hAnsi="Arial" w:cs="Arial"/>
          <w:bCs/>
          <w:sz w:val="22"/>
          <w:szCs w:val="22"/>
        </w:rPr>
        <w:t>.</w:t>
      </w:r>
    </w:p>
    <w:p w:rsidR="007F3FA2" w:rsidRPr="0021104C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21104C">
        <w:rPr>
          <w:rFonts w:ascii="Arial" w:hAnsi="Arial" w:cs="Arial"/>
          <w:bCs/>
          <w:sz w:val="22"/>
          <w:szCs w:val="22"/>
        </w:rPr>
        <w:t xml:space="preserve">2.3. Gozar de regularidade administrativa junto ao CMDCA, que compreende manter atualizados os documentos previstos noArt. 12º da Resolução nº </w:t>
      </w:r>
      <w:r w:rsidRPr="0021104C">
        <w:rPr>
          <w:rFonts w:ascii="Arial" w:hAnsi="Arial" w:cs="Arial"/>
          <w:sz w:val="22"/>
          <w:szCs w:val="22"/>
        </w:rPr>
        <w:t>01/2008/</w:t>
      </w:r>
      <w:r w:rsidRPr="0021104C">
        <w:rPr>
          <w:rFonts w:ascii="Arial" w:hAnsi="Arial" w:cs="Arial"/>
          <w:bCs/>
          <w:sz w:val="22"/>
          <w:szCs w:val="22"/>
        </w:rPr>
        <w:t xml:space="preserve">CMDCA, de </w:t>
      </w:r>
      <w:r w:rsidRPr="0021104C">
        <w:rPr>
          <w:rFonts w:ascii="Arial" w:hAnsi="Arial" w:cs="Arial"/>
          <w:sz w:val="22"/>
          <w:szCs w:val="22"/>
        </w:rPr>
        <w:t>16 de junho de 2008</w:t>
      </w:r>
      <w:r w:rsidRPr="0021104C">
        <w:rPr>
          <w:rFonts w:ascii="Arial" w:hAnsi="Arial" w:cs="Arial"/>
          <w:bCs/>
          <w:sz w:val="22"/>
          <w:szCs w:val="22"/>
        </w:rPr>
        <w:t>.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2.4 – Para proceder à inscrição de seus programas, a Entidade Governamental deverá apresentar junto ao CMDCA </w:t>
      </w:r>
      <w:r w:rsidRPr="00661AA2">
        <w:rPr>
          <w:rFonts w:ascii="Arial" w:hAnsi="Arial" w:cs="Arial"/>
          <w:bCs/>
          <w:sz w:val="22"/>
          <w:szCs w:val="22"/>
        </w:rPr>
        <w:t xml:space="preserve">documentos previstos no </w:t>
      </w:r>
      <w:r>
        <w:rPr>
          <w:rFonts w:ascii="Arial" w:hAnsi="Arial" w:cs="Arial"/>
          <w:bCs/>
          <w:sz w:val="22"/>
          <w:szCs w:val="22"/>
        </w:rPr>
        <w:t>Art. 14</w:t>
      </w:r>
      <w:r w:rsidRPr="00FC01BC">
        <w:rPr>
          <w:rFonts w:ascii="Arial" w:hAnsi="Arial" w:cs="Arial"/>
          <w:bCs/>
          <w:sz w:val="22"/>
          <w:szCs w:val="22"/>
        </w:rPr>
        <w:t xml:space="preserve">º da Resolução nº </w:t>
      </w:r>
      <w:r w:rsidRPr="00FC01BC">
        <w:rPr>
          <w:rFonts w:ascii="Arial" w:hAnsi="Arial" w:cs="Arial"/>
          <w:sz w:val="22"/>
          <w:szCs w:val="22"/>
        </w:rPr>
        <w:t>01/2008</w:t>
      </w:r>
      <w:r>
        <w:rPr>
          <w:rFonts w:ascii="Arial" w:hAnsi="Arial" w:cs="Arial"/>
          <w:sz w:val="22"/>
          <w:szCs w:val="22"/>
        </w:rPr>
        <w:t>/</w:t>
      </w:r>
      <w:r w:rsidRPr="00FC01BC">
        <w:rPr>
          <w:rFonts w:ascii="Arial" w:hAnsi="Arial" w:cs="Arial"/>
          <w:bCs/>
          <w:sz w:val="22"/>
          <w:szCs w:val="22"/>
        </w:rPr>
        <w:t>CMDCA</w:t>
      </w:r>
      <w:r>
        <w:rPr>
          <w:rFonts w:ascii="Arial" w:hAnsi="Arial" w:cs="Arial"/>
          <w:bCs/>
          <w:sz w:val="22"/>
          <w:szCs w:val="22"/>
        </w:rPr>
        <w:t xml:space="preserve">, de </w:t>
      </w:r>
      <w:r w:rsidRPr="00FC01BC">
        <w:rPr>
          <w:rFonts w:ascii="Arial" w:hAnsi="Arial" w:cs="Arial"/>
          <w:sz w:val="22"/>
          <w:szCs w:val="22"/>
        </w:rPr>
        <w:t>16 de junho de 2008</w:t>
      </w:r>
      <w:r w:rsidRPr="00FC01BC">
        <w:rPr>
          <w:rFonts w:ascii="Arial" w:hAnsi="Arial" w:cs="Arial"/>
          <w:bCs/>
          <w:sz w:val="22"/>
          <w:szCs w:val="22"/>
        </w:rPr>
        <w:t>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2.5 -</w:t>
      </w:r>
      <w:r w:rsidRPr="00661AA2">
        <w:rPr>
          <w:rFonts w:ascii="Arial" w:hAnsi="Arial" w:cs="Arial"/>
          <w:bCs/>
          <w:sz w:val="22"/>
          <w:szCs w:val="22"/>
        </w:rPr>
        <w:t xml:space="preserve"> O p</w:t>
      </w:r>
      <w:r>
        <w:rPr>
          <w:rFonts w:ascii="Arial" w:hAnsi="Arial" w:cs="Arial"/>
          <w:bCs/>
          <w:sz w:val="22"/>
          <w:szCs w:val="22"/>
        </w:rPr>
        <w:t xml:space="preserve">rojeto que trata este Edital </w:t>
      </w:r>
      <w:r w:rsidR="00247618">
        <w:rPr>
          <w:rFonts w:ascii="Arial" w:hAnsi="Arial" w:cs="Arial"/>
          <w:bCs/>
          <w:sz w:val="22"/>
          <w:szCs w:val="22"/>
        </w:rPr>
        <w:t xml:space="preserve">nº </w:t>
      </w:r>
      <w:r w:rsidRPr="002B5B3F">
        <w:rPr>
          <w:rFonts w:ascii="Arial" w:hAnsi="Arial" w:cs="Arial"/>
          <w:bCs/>
          <w:sz w:val="22"/>
          <w:szCs w:val="22"/>
        </w:rPr>
        <w:t xml:space="preserve">01/2018 - </w:t>
      </w:r>
      <w:r w:rsidRPr="00661AA2">
        <w:rPr>
          <w:rFonts w:ascii="Arial" w:hAnsi="Arial" w:cs="Arial"/>
          <w:bCs/>
          <w:sz w:val="22"/>
          <w:szCs w:val="22"/>
        </w:rPr>
        <w:t>CMDCA deverá ser instruído com a seguinte documentação: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I. Requerimento dirigido ao Presidente do Conselho Municipal dos Direitos da Criança e do Adolescente - CMDCA, solicitando a inscrição do mesmo, assinado pelo responsável pelo projeto.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II. Projeto deverá ser apresentado de acordo </w:t>
      </w:r>
      <w:r w:rsidR="00247618">
        <w:rPr>
          <w:rFonts w:ascii="Arial" w:hAnsi="Arial" w:cs="Arial"/>
          <w:bCs/>
          <w:sz w:val="22"/>
          <w:szCs w:val="22"/>
        </w:rPr>
        <w:t>com o anexo I, II e III</w:t>
      </w:r>
      <w:r w:rsidRPr="00CA6CE1">
        <w:rPr>
          <w:rFonts w:ascii="Arial" w:hAnsi="Arial" w:cs="Arial"/>
          <w:bCs/>
          <w:sz w:val="22"/>
          <w:szCs w:val="22"/>
        </w:rPr>
        <w:t xml:space="preserve"> deste Edital, </w:t>
      </w:r>
      <w:r w:rsidRPr="00661AA2">
        <w:rPr>
          <w:rFonts w:ascii="Arial" w:hAnsi="Arial" w:cs="Arial"/>
          <w:bCs/>
          <w:sz w:val="22"/>
          <w:szCs w:val="22"/>
        </w:rPr>
        <w:t xml:space="preserve">com as páginas numeradas </w:t>
      </w:r>
      <w:r w:rsidR="0021104C" w:rsidRPr="00661AA2">
        <w:rPr>
          <w:rFonts w:ascii="Arial" w:hAnsi="Arial" w:cs="Arial"/>
          <w:bCs/>
          <w:sz w:val="22"/>
          <w:szCs w:val="22"/>
        </w:rPr>
        <w:t>seqüencialmente</w:t>
      </w:r>
      <w:r w:rsidRPr="00661AA2">
        <w:rPr>
          <w:rFonts w:ascii="Arial" w:hAnsi="Arial" w:cs="Arial"/>
          <w:bCs/>
          <w:sz w:val="22"/>
          <w:szCs w:val="22"/>
        </w:rPr>
        <w:t xml:space="preserve"> e rubricadas pelo responsável pela entidade e/ou projeto.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2.6 </w:t>
      </w:r>
      <w:r w:rsidR="00EF0E25">
        <w:rPr>
          <w:rFonts w:ascii="Arial" w:hAnsi="Arial" w:cs="Arial"/>
          <w:bCs/>
          <w:sz w:val="22"/>
          <w:szCs w:val="22"/>
        </w:rPr>
        <w:t>–</w:t>
      </w:r>
      <w:r w:rsidR="00D22F84">
        <w:rPr>
          <w:rFonts w:ascii="Arial" w:hAnsi="Arial" w:cs="Arial"/>
          <w:bCs/>
          <w:sz w:val="22"/>
          <w:szCs w:val="22"/>
        </w:rPr>
        <w:t>A execução dos</w:t>
      </w:r>
      <w:r w:rsidR="00D22F84" w:rsidRPr="00661AA2">
        <w:rPr>
          <w:rFonts w:ascii="Arial" w:hAnsi="Arial" w:cs="Arial"/>
          <w:bCs/>
          <w:sz w:val="22"/>
          <w:szCs w:val="22"/>
        </w:rPr>
        <w:t xml:space="preserve"> recursos solicitados ao FUN</w:t>
      </w:r>
      <w:r w:rsidR="00D22F84">
        <w:rPr>
          <w:rFonts w:ascii="Arial" w:hAnsi="Arial" w:cs="Arial"/>
          <w:bCs/>
          <w:sz w:val="22"/>
          <w:szCs w:val="22"/>
        </w:rPr>
        <w:t xml:space="preserve">DO </w:t>
      </w:r>
      <w:r w:rsidR="00D22F84" w:rsidRPr="00661AA2">
        <w:rPr>
          <w:rFonts w:ascii="Arial" w:hAnsi="Arial" w:cs="Arial"/>
          <w:bCs/>
          <w:sz w:val="22"/>
          <w:szCs w:val="22"/>
        </w:rPr>
        <w:t>MUNICIPAL</w:t>
      </w:r>
      <w:r w:rsidR="00D22F84">
        <w:rPr>
          <w:rFonts w:ascii="Arial" w:hAnsi="Arial" w:cs="Arial"/>
          <w:bCs/>
          <w:sz w:val="22"/>
          <w:szCs w:val="22"/>
        </w:rPr>
        <w:t xml:space="preserve"> DOS DIREITOS DA CRIANÇA E DO ADOLESCENTE</w:t>
      </w:r>
      <w:r w:rsidR="00D22F84" w:rsidRPr="00661AA2">
        <w:rPr>
          <w:rFonts w:ascii="Arial" w:hAnsi="Arial" w:cs="Arial"/>
          <w:bCs/>
          <w:sz w:val="22"/>
          <w:szCs w:val="22"/>
        </w:rPr>
        <w:t>, mediante apresentação dos projetos, deverá estar</w:t>
      </w:r>
      <w:r w:rsidRPr="00661AA2">
        <w:rPr>
          <w:rFonts w:ascii="Arial" w:hAnsi="Arial" w:cs="Arial"/>
          <w:bCs/>
          <w:sz w:val="22"/>
          <w:szCs w:val="22"/>
        </w:rPr>
        <w:t xml:space="preserve"> em consonância com a proposta encaminhada.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1AA2">
        <w:rPr>
          <w:rFonts w:ascii="Arial" w:hAnsi="Arial" w:cs="Arial"/>
          <w:b/>
          <w:bCs/>
          <w:sz w:val="22"/>
          <w:szCs w:val="22"/>
        </w:rPr>
        <w:t>3. Encaminhamento:</w:t>
      </w:r>
    </w:p>
    <w:p w:rsidR="007F3FA2" w:rsidRDefault="007F3FA2" w:rsidP="00640D39">
      <w:pPr>
        <w:pStyle w:val="PargrafodaLista"/>
        <w:spacing w:before="150" w:after="150" w:line="360" w:lineRule="auto"/>
        <w:ind w:left="0"/>
        <w:jc w:val="both"/>
        <w:rPr>
          <w:rFonts w:ascii="Arial" w:hAnsi="Arial" w:cs="Arial"/>
          <w:b/>
        </w:rPr>
      </w:pPr>
      <w:r w:rsidRPr="00661AA2">
        <w:rPr>
          <w:rFonts w:ascii="Arial" w:hAnsi="Arial" w:cs="Arial"/>
          <w:bCs/>
        </w:rPr>
        <w:t>Os proje</w:t>
      </w:r>
      <w:r>
        <w:rPr>
          <w:rFonts w:ascii="Arial" w:hAnsi="Arial" w:cs="Arial"/>
          <w:bCs/>
        </w:rPr>
        <w:t>tos deverão ser protocolados na</w:t>
      </w:r>
      <w:r w:rsidRPr="00DC5C08">
        <w:rPr>
          <w:rFonts w:ascii="Arial" w:hAnsi="Arial" w:cs="Arial"/>
        </w:rPr>
        <w:t xml:space="preserve"> sede</w:t>
      </w:r>
      <w:r w:rsidR="001D0184">
        <w:rPr>
          <w:rFonts w:ascii="Arial" w:hAnsi="Arial" w:cs="Arial"/>
        </w:rPr>
        <w:t xml:space="preserve"> da </w:t>
      </w:r>
      <w:r w:rsidRPr="00661AA2">
        <w:rPr>
          <w:rFonts w:ascii="Arial" w:hAnsi="Arial" w:cs="Arial"/>
          <w:bCs/>
        </w:rPr>
        <w:t xml:space="preserve">Secretaria </w:t>
      </w:r>
      <w:r w:rsidR="00893EC4">
        <w:rPr>
          <w:rFonts w:ascii="Arial" w:hAnsi="Arial" w:cs="Arial"/>
          <w:bCs/>
        </w:rPr>
        <w:t xml:space="preserve">Municipal </w:t>
      </w:r>
      <w:r>
        <w:rPr>
          <w:rFonts w:ascii="Arial" w:hAnsi="Arial" w:cs="Arial"/>
          <w:bCs/>
        </w:rPr>
        <w:t>de Assistência Social e Cidadania - SMASC</w:t>
      </w:r>
      <w:r w:rsidRPr="00661AA2">
        <w:rPr>
          <w:rFonts w:ascii="Arial" w:hAnsi="Arial" w:cs="Arial"/>
          <w:bCs/>
        </w:rPr>
        <w:t xml:space="preserve">, </w:t>
      </w:r>
      <w:r w:rsidRPr="006F46A3">
        <w:rPr>
          <w:rFonts w:ascii="Arial" w:hAnsi="Arial" w:cs="Arial"/>
        </w:rPr>
        <w:t xml:space="preserve">no período compreendido entre </w:t>
      </w:r>
      <w:r w:rsidR="001D0184">
        <w:rPr>
          <w:rFonts w:ascii="Arial" w:hAnsi="Arial" w:cs="Arial"/>
        </w:rPr>
        <w:t xml:space="preserve">os dias </w:t>
      </w:r>
      <w:r w:rsidR="00B03053" w:rsidRPr="0021104C">
        <w:rPr>
          <w:rFonts w:ascii="Arial" w:hAnsi="Arial" w:cs="Arial"/>
          <w:b/>
        </w:rPr>
        <w:t>12 e 23</w:t>
      </w:r>
      <w:bookmarkStart w:id="0" w:name="_GoBack"/>
      <w:bookmarkEnd w:id="0"/>
      <w:r w:rsidR="001D0184" w:rsidRPr="0021104C">
        <w:rPr>
          <w:rFonts w:ascii="Arial" w:hAnsi="Arial" w:cs="Arial"/>
          <w:b/>
        </w:rPr>
        <w:t xml:space="preserve"> Novembro de 2018</w:t>
      </w:r>
      <w:r>
        <w:rPr>
          <w:rFonts w:ascii="Arial" w:hAnsi="Arial" w:cs="Arial"/>
          <w:b/>
        </w:rPr>
        <w:t>,</w:t>
      </w:r>
      <w:r w:rsidR="0021104C">
        <w:rPr>
          <w:rFonts w:ascii="Arial" w:hAnsi="Arial" w:cs="Arial"/>
          <w:b/>
        </w:rPr>
        <w:t xml:space="preserve"> </w:t>
      </w:r>
      <w:r w:rsidR="00893EC4" w:rsidRPr="001D0184">
        <w:rPr>
          <w:rFonts w:ascii="Arial" w:hAnsi="Arial" w:cs="Arial"/>
        </w:rPr>
        <w:t>no horário de 07h00min as 11h00min e 13h</w:t>
      </w:r>
      <w:r w:rsidR="006C3920" w:rsidRPr="001D0184">
        <w:rPr>
          <w:rFonts w:ascii="Arial" w:hAnsi="Arial" w:cs="Arial"/>
        </w:rPr>
        <w:t>00min</w:t>
      </w:r>
      <w:r w:rsidR="00893EC4" w:rsidRPr="001D0184">
        <w:rPr>
          <w:rFonts w:ascii="Arial" w:hAnsi="Arial" w:cs="Arial"/>
        </w:rPr>
        <w:t xml:space="preserve"> à</w:t>
      </w:r>
      <w:r w:rsidRPr="001D0184">
        <w:rPr>
          <w:rFonts w:ascii="Arial" w:hAnsi="Arial" w:cs="Arial"/>
        </w:rPr>
        <w:t>s 15h</w:t>
      </w:r>
      <w:r w:rsidR="006C3920" w:rsidRPr="001D0184">
        <w:rPr>
          <w:rFonts w:ascii="Arial" w:hAnsi="Arial" w:cs="Arial"/>
        </w:rPr>
        <w:t>00min</w:t>
      </w:r>
      <w:r>
        <w:rPr>
          <w:rFonts w:ascii="Arial" w:hAnsi="Arial" w:cs="Arial"/>
          <w:b/>
        </w:rPr>
        <w:t xml:space="preserve">, </w:t>
      </w:r>
      <w:r w:rsidRPr="006F46A3">
        <w:rPr>
          <w:rFonts w:ascii="Arial" w:hAnsi="Arial" w:cs="Arial"/>
        </w:rPr>
        <w:t xml:space="preserve">situada à </w:t>
      </w:r>
      <w:r>
        <w:rPr>
          <w:rFonts w:ascii="Arial" w:hAnsi="Arial" w:cs="Arial"/>
        </w:rPr>
        <w:t>Rua das Violetas</w:t>
      </w:r>
      <w:r w:rsidRPr="006F46A3">
        <w:rPr>
          <w:rFonts w:ascii="Arial" w:hAnsi="Arial" w:cs="Arial"/>
        </w:rPr>
        <w:t xml:space="preserve">, </w:t>
      </w:r>
      <w:r w:rsidRPr="00DC5C08">
        <w:rPr>
          <w:rFonts w:ascii="Arial" w:hAnsi="Arial" w:cs="Arial"/>
          <w:szCs w:val="24"/>
          <w:shd w:val="clear" w:color="auto" w:fill="FFFFFF"/>
        </w:rPr>
        <w:t>n° 1230, Cidezal II</w:t>
      </w:r>
      <w:r w:rsidRPr="004C7AE3">
        <w:rPr>
          <w:rFonts w:ascii="Times New Roman" w:hAnsi="Times New Roman"/>
          <w:szCs w:val="24"/>
          <w:shd w:val="clear" w:color="auto" w:fill="FFFFFF"/>
        </w:rPr>
        <w:t>,</w:t>
      </w:r>
      <w:r>
        <w:rPr>
          <w:rFonts w:ascii="Arial" w:hAnsi="Arial" w:cs="Arial"/>
        </w:rPr>
        <w:t>Sapezal</w:t>
      </w:r>
      <w:r w:rsidRPr="006F46A3">
        <w:rPr>
          <w:rFonts w:ascii="Arial" w:hAnsi="Arial" w:cs="Arial"/>
        </w:rPr>
        <w:t>-MT</w:t>
      </w:r>
      <w:r w:rsidRPr="006F46A3">
        <w:rPr>
          <w:rFonts w:ascii="Arial" w:hAnsi="Arial" w:cs="Arial"/>
          <w:b/>
        </w:rPr>
        <w:t>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61AA2">
        <w:rPr>
          <w:rFonts w:ascii="Arial" w:hAnsi="Arial" w:cs="Arial"/>
          <w:b/>
          <w:bCs/>
          <w:sz w:val="22"/>
          <w:szCs w:val="22"/>
        </w:rPr>
        <w:t>4. Objetivo:</w:t>
      </w:r>
    </w:p>
    <w:p w:rsidR="007F3FA2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Disponibilizar recursos para o desenvolvimento de ações que estejam voltadas para o atendimento a criança e ao adolescente, em âmbito preventivo e/ou que estejam em situação de vulnerabilidade, de risco, com seus direitos violados, garantindo sua proteção integral.</w:t>
      </w:r>
    </w:p>
    <w:p w:rsidR="007F3FA2" w:rsidRPr="00661AA2" w:rsidRDefault="00102C1E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 Objetivos e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specíficos: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5.1.</w:t>
      </w:r>
      <w:r>
        <w:rPr>
          <w:rFonts w:ascii="Arial" w:hAnsi="Arial" w:cs="Arial"/>
          <w:bCs/>
          <w:sz w:val="22"/>
          <w:szCs w:val="22"/>
        </w:rPr>
        <w:t xml:space="preserve">Contribuir com a </w:t>
      </w:r>
      <w:r w:rsidRPr="00661AA2">
        <w:rPr>
          <w:rFonts w:ascii="Arial" w:hAnsi="Arial" w:cs="Arial"/>
          <w:bCs/>
          <w:sz w:val="22"/>
          <w:szCs w:val="22"/>
        </w:rPr>
        <w:t>implantação e/ou implementação de programas/projetos que tenham por base a proteção integral de crianças e adolescentes:</w:t>
      </w:r>
    </w:p>
    <w:p w:rsidR="007F3FA2" w:rsidRPr="00661AA2" w:rsidRDefault="007F3FA2" w:rsidP="00640D3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Em situação de risco social e/ou pessoal;</w:t>
      </w:r>
    </w:p>
    <w:p w:rsidR="007F3FA2" w:rsidRPr="00661AA2" w:rsidRDefault="007F3FA2" w:rsidP="00640D3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No contexto da Aprendizagem Profissional;</w:t>
      </w:r>
    </w:p>
    <w:p w:rsidR="007F3FA2" w:rsidRPr="00661AA2" w:rsidRDefault="007F3FA2" w:rsidP="00640D39">
      <w:pPr>
        <w:pStyle w:val="NormalWeb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No contexto da prevenção e recuperação de dependentes químicos.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5.2.</w:t>
      </w:r>
      <w:r>
        <w:rPr>
          <w:rFonts w:ascii="Arial" w:hAnsi="Arial" w:cs="Arial"/>
          <w:bCs/>
          <w:sz w:val="22"/>
          <w:szCs w:val="22"/>
        </w:rPr>
        <w:t xml:space="preserve">Contribuir com a </w:t>
      </w:r>
      <w:r w:rsidRPr="00661AA2">
        <w:rPr>
          <w:rFonts w:ascii="Arial" w:hAnsi="Arial" w:cs="Arial"/>
          <w:bCs/>
          <w:sz w:val="22"/>
          <w:szCs w:val="22"/>
        </w:rPr>
        <w:t>implantação e/ou implementação de programas/projetos que tenham por base:</w:t>
      </w:r>
    </w:p>
    <w:p w:rsidR="007F3FA2" w:rsidRPr="00661AA2" w:rsidRDefault="007F3FA2" w:rsidP="00640D39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A proteção integral de crianças e adolescentes com Necessidades Especiais;</w:t>
      </w:r>
    </w:p>
    <w:p w:rsidR="007F3FA2" w:rsidRPr="00661AA2" w:rsidRDefault="007F3FA2" w:rsidP="00640D39">
      <w:pPr>
        <w:pStyle w:val="Normal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A proteção integral de crianças e adolescentes no turno inverso ao da escola.</w:t>
      </w:r>
    </w:p>
    <w:p w:rsidR="00B50760" w:rsidRPr="00640D39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5.3. </w:t>
      </w:r>
      <w:r>
        <w:rPr>
          <w:rFonts w:ascii="Arial" w:hAnsi="Arial" w:cs="Arial"/>
          <w:bCs/>
          <w:sz w:val="22"/>
          <w:szCs w:val="22"/>
        </w:rPr>
        <w:t xml:space="preserve">Contribuir com a </w:t>
      </w:r>
      <w:r w:rsidRPr="00661AA2">
        <w:rPr>
          <w:rFonts w:ascii="Arial" w:hAnsi="Arial" w:cs="Arial"/>
          <w:bCs/>
          <w:sz w:val="22"/>
          <w:szCs w:val="22"/>
        </w:rPr>
        <w:t xml:space="preserve">implantação e/ou implementação de programas/projetos em prol da REDE de atenção à criança e ao adolescente.     </w:t>
      </w:r>
    </w:p>
    <w:p w:rsidR="00B50760" w:rsidRDefault="00B50760" w:rsidP="00B50760">
      <w:pPr>
        <w:pStyle w:val="Default"/>
        <w:rPr>
          <w:color w:val="auto"/>
        </w:rPr>
      </w:pPr>
    </w:p>
    <w:p w:rsidR="00B50760" w:rsidRDefault="00BF5AB7" w:rsidP="00BF5AB7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6. </w:t>
      </w:r>
      <w:r w:rsidR="00D22F84">
        <w:rPr>
          <w:b/>
          <w:bCs/>
          <w:color w:val="auto"/>
          <w:sz w:val="22"/>
          <w:szCs w:val="22"/>
        </w:rPr>
        <w:t>Recurso Financeiro</w:t>
      </w:r>
      <w:r w:rsidR="00C14F03">
        <w:rPr>
          <w:b/>
          <w:bCs/>
          <w:sz w:val="22"/>
          <w:szCs w:val="22"/>
        </w:rPr>
        <w:t xml:space="preserve"> e Dotação orçamentária</w:t>
      </w:r>
      <w:r w:rsidR="00B50760" w:rsidRPr="00B50760">
        <w:rPr>
          <w:b/>
          <w:bCs/>
          <w:color w:val="auto"/>
          <w:sz w:val="22"/>
          <w:szCs w:val="22"/>
        </w:rPr>
        <w:t xml:space="preserve">: </w:t>
      </w:r>
    </w:p>
    <w:p w:rsidR="00BF5AB7" w:rsidRPr="00BF5AB7" w:rsidRDefault="00BF5AB7" w:rsidP="00BF5AB7">
      <w:pPr>
        <w:pStyle w:val="Default"/>
        <w:rPr>
          <w:b/>
          <w:bCs/>
          <w:color w:val="auto"/>
          <w:sz w:val="22"/>
          <w:szCs w:val="22"/>
        </w:rPr>
      </w:pPr>
    </w:p>
    <w:p w:rsidR="00D91241" w:rsidRDefault="003A03F9" w:rsidP="00640D39">
      <w:pPr>
        <w:pStyle w:val="Default"/>
        <w:numPr>
          <w:ilvl w:val="1"/>
          <w:numId w:val="13"/>
        </w:numPr>
        <w:spacing w:before="150" w:after="15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Os recursos destinados à exec</w:t>
      </w:r>
      <w:r w:rsidR="00816DF0">
        <w:rPr>
          <w:sz w:val="22"/>
          <w:szCs w:val="22"/>
        </w:rPr>
        <w:t xml:space="preserve">ução </w:t>
      </w:r>
      <w:r w:rsidR="001D0184">
        <w:rPr>
          <w:color w:val="auto"/>
          <w:sz w:val="22"/>
          <w:szCs w:val="22"/>
        </w:rPr>
        <w:t>do</w:t>
      </w:r>
      <w:r w:rsidR="00816DF0" w:rsidRPr="001D0184">
        <w:rPr>
          <w:color w:val="auto"/>
          <w:sz w:val="22"/>
          <w:szCs w:val="22"/>
        </w:rPr>
        <w:t xml:space="preserve">s </w:t>
      </w:r>
      <w:r w:rsidR="001D0184" w:rsidRPr="001D0184">
        <w:rPr>
          <w:color w:val="auto"/>
          <w:sz w:val="22"/>
          <w:szCs w:val="22"/>
        </w:rPr>
        <w:t>Termos</w:t>
      </w:r>
      <w:r w:rsidR="00816DF0">
        <w:rPr>
          <w:sz w:val="22"/>
          <w:szCs w:val="22"/>
        </w:rPr>
        <w:t xml:space="preserve"> de que trata</w:t>
      </w:r>
      <w:r>
        <w:rPr>
          <w:sz w:val="22"/>
          <w:szCs w:val="22"/>
        </w:rPr>
        <w:t xml:space="preserve"> este Edital </w:t>
      </w:r>
      <w:r w:rsidR="00AB7BDD">
        <w:rPr>
          <w:sz w:val="22"/>
          <w:szCs w:val="22"/>
        </w:rPr>
        <w:t xml:space="preserve">nº </w:t>
      </w:r>
      <w:r>
        <w:rPr>
          <w:sz w:val="22"/>
          <w:szCs w:val="22"/>
        </w:rPr>
        <w:t>01/2018 são provenientes do orçamento do Fundo da Infância e Adolescência (FIA), autori</w:t>
      </w:r>
      <w:r w:rsidR="00816DF0">
        <w:rPr>
          <w:sz w:val="22"/>
          <w:szCs w:val="22"/>
        </w:rPr>
        <w:t>zado pela Lei Municipal nº 637/2006</w:t>
      </w:r>
      <w:r>
        <w:rPr>
          <w:sz w:val="22"/>
          <w:szCs w:val="22"/>
        </w:rPr>
        <w:t>.</w:t>
      </w:r>
    </w:p>
    <w:p w:rsidR="00D84B8C" w:rsidRDefault="00816DF0" w:rsidP="00640D39">
      <w:pPr>
        <w:pStyle w:val="Default"/>
        <w:numPr>
          <w:ilvl w:val="1"/>
          <w:numId w:val="13"/>
        </w:numPr>
        <w:spacing w:before="150" w:after="150" w:line="360" w:lineRule="auto"/>
        <w:ind w:left="426" w:hanging="426"/>
        <w:jc w:val="both"/>
        <w:rPr>
          <w:sz w:val="22"/>
          <w:szCs w:val="22"/>
        </w:rPr>
      </w:pPr>
      <w:r w:rsidRPr="00D91241">
        <w:rPr>
          <w:sz w:val="22"/>
          <w:szCs w:val="22"/>
        </w:rPr>
        <w:t>O valor total de recursos disponibilizados será de R$ 60.000,00 (sessenta mil reais)no exercício de 2018.</w:t>
      </w:r>
    </w:p>
    <w:p w:rsidR="00D84B8C" w:rsidRDefault="00D84B8C" w:rsidP="00A76E52">
      <w:pPr>
        <w:pStyle w:val="Default"/>
        <w:numPr>
          <w:ilvl w:val="1"/>
          <w:numId w:val="13"/>
        </w:numPr>
        <w:spacing w:before="150" w:after="150" w:line="360" w:lineRule="auto"/>
        <w:ind w:left="425" w:hanging="425"/>
        <w:jc w:val="both"/>
        <w:rPr>
          <w:sz w:val="22"/>
          <w:szCs w:val="22"/>
        </w:rPr>
      </w:pPr>
      <w:r w:rsidRPr="00247618">
        <w:rPr>
          <w:sz w:val="22"/>
          <w:szCs w:val="22"/>
        </w:rPr>
        <w:t xml:space="preserve">O valor teto para a realização do objeto do </w:t>
      </w:r>
      <w:r w:rsidR="00A76E52" w:rsidRPr="001D0184">
        <w:rPr>
          <w:color w:val="auto"/>
          <w:sz w:val="22"/>
          <w:szCs w:val="22"/>
        </w:rPr>
        <w:t xml:space="preserve">Termo de </w:t>
      </w:r>
      <w:r w:rsidR="001D0184" w:rsidRPr="001D0184">
        <w:rPr>
          <w:color w:val="auto"/>
          <w:sz w:val="22"/>
          <w:szCs w:val="22"/>
        </w:rPr>
        <w:t>Fomento</w:t>
      </w:r>
      <w:r w:rsidRPr="00247618">
        <w:rPr>
          <w:sz w:val="22"/>
          <w:szCs w:val="22"/>
        </w:rPr>
        <w:t xml:space="preserve">é de até R$ </w:t>
      </w:r>
      <w:r w:rsidR="00C14F03">
        <w:rPr>
          <w:sz w:val="22"/>
          <w:szCs w:val="22"/>
        </w:rPr>
        <w:t>20.</w:t>
      </w:r>
      <w:r w:rsidR="006F4FE6">
        <w:rPr>
          <w:sz w:val="22"/>
          <w:szCs w:val="22"/>
        </w:rPr>
        <w:t>0</w:t>
      </w:r>
      <w:r w:rsidR="00C14F03">
        <w:rPr>
          <w:sz w:val="22"/>
          <w:szCs w:val="22"/>
        </w:rPr>
        <w:t>00,0</w:t>
      </w:r>
      <w:r w:rsidR="009E6170">
        <w:rPr>
          <w:sz w:val="22"/>
          <w:szCs w:val="22"/>
        </w:rPr>
        <w:t xml:space="preserve">0 (vinte mil reais) por </w:t>
      </w:r>
      <w:r w:rsidR="00C14F03">
        <w:rPr>
          <w:sz w:val="22"/>
          <w:szCs w:val="22"/>
        </w:rPr>
        <w:t>E</w:t>
      </w:r>
      <w:r w:rsidRPr="00247618">
        <w:rPr>
          <w:sz w:val="22"/>
          <w:szCs w:val="22"/>
        </w:rPr>
        <w:t>ntidade</w:t>
      </w:r>
      <w:r w:rsidR="009E6170">
        <w:rPr>
          <w:sz w:val="22"/>
          <w:szCs w:val="22"/>
        </w:rPr>
        <w:t xml:space="preserve">, podendo a </w:t>
      </w:r>
      <w:r w:rsidR="0013769F">
        <w:rPr>
          <w:sz w:val="22"/>
          <w:szCs w:val="22"/>
        </w:rPr>
        <w:t>referida</w:t>
      </w:r>
      <w:r w:rsidR="009E6170">
        <w:rPr>
          <w:sz w:val="22"/>
          <w:szCs w:val="22"/>
        </w:rPr>
        <w:t xml:space="preserve"> aprese</w:t>
      </w:r>
      <w:r w:rsidR="0013769F">
        <w:rPr>
          <w:sz w:val="22"/>
          <w:szCs w:val="22"/>
        </w:rPr>
        <w:t xml:space="preserve">ntar mais de um projeto, respeitando o valor teto. </w:t>
      </w:r>
    </w:p>
    <w:p w:rsidR="00D22F84" w:rsidRPr="00D22F84" w:rsidRDefault="00F10C03" w:rsidP="00F10C03">
      <w:pPr>
        <w:pStyle w:val="Default"/>
        <w:spacing w:before="150" w:after="150"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D22F84" w:rsidRPr="00D22F84">
        <w:rPr>
          <w:sz w:val="22"/>
          <w:szCs w:val="22"/>
        </w:rPr>
        <w:t xml:space="preserve">Os recursos financeiros serão repassados do </w:t>
      </w:r>
      <w:r w:rsidR="00D22F84">
        <w:rPr>
          <w:sz w:val="22"/>
          <w:szCs w:val="22"/>
        </w:rPr>
        <w:t>FUNDO MUNICIPAL DOS DIREITOS DA CRIANÇA E DO ADOLESCENTE</w:t>
      </w:r>
      <w:r w:rsidR="00D22F84" w:rsidRPr="00D22F84">
        <w:rPr>
          <w:sz w:val="22"/>
          <w:szCs w:val="22"/>
        </w:rPr>
        <w:t xml:space="preserve"> diretamente para a conta bancária especifica </w:t>
      </w:r>
      <w:r w:rsidR="00A76E52">
        <w:rPr>
          <w:sz w:val="22"/>
          <w:szCs w:val="22"/>
        </w:rPr>
        <w:t xml:space="preserve">para o Edital, </w:t>
      </w:r>
      <w:r w:rsidR="00D22F84" w:rsidRPr="00D22F84">
        <w:rPr>
          <w:sz w:val="22"/>
          <w:szCs w:val="22"/>
        </w:rPr>
        <w:t xml:space="preserve">indicada </w:t>
      </w:r>
      <w:r>
        <w:rPr>
          <w:sz w:val="22"/>
          <w:szCs w:val="22"/>
        </w:rPr>
        <w:t xml:space="preserve">pela organização e em número de </w:t>
      </w:r>
      <w:r w:rsidR="00D22F84" w:rsidRPr="00D22F84">
        <w:rPr>
          <w:sz w:val="22"/>
          <w:szCs w:val="22"/>
        </w:rPr>
        <w:t xml:space="preserve">parcelas previstas no </w:t>
      </w:r>
      <w:r w:rsidR="00A76E52" w:rsidRPr="001D0184">
        <w:rPr>
          <w:color w:val="auto"/>
          <w:sz w:val="22"/>
          <w:szCs w:val="22"/>
        </w:rPr>
        <w:t xml:space="preserve">Termo de </w:t>
      </w:r>
      <w:r w:rsidR="001D0184">
        <w:rPr>
          <w:color w:val="auto"/>
          <w:sz w:val="22"/>
          <w:szCs w:val="22"/>
        </w:rPr>
        <w:t>Fomento</w:t>
      </w:r>
      <w:r w:rsidR="00D22F84" w:rsidRPr="00D22F84">
        <w:rPr>
          <w:sz w:val="22"/>
          <w:szCs w:val="22"/>
        </w:rPr>
        <w:t>.</w:t>
      </w:r>
    </w:p>
    <w:p w:rsidR="001D0184" w:rsidRPr="001D0184" w:rsidRDefault="001D0184" w:rsidP="00F10C03">
      <w:pPr>
        <w:pStyle w:val="NormalWeb"/>
        <w:spacing w:line="360" w:lineRule="auto"/>
        <w:jc w:val="both"/>
        <w:rPr>
          <w:rFonts w:ascii="Arial" w:hAnsi="Arial" w:cs="Arial"/>
          <w:bCs/>
        </w:rPr>
      </w:pPr>
      <w:r w:rsidRPr="001D0184">
        <w:rPr>
          <w:rFonts w:ascii="Arial" w:hAnsi="Arial" w:cs="Arial"/>
          <w:bCs/>
        </w:rPr>
        <w:t>6.5 - As despesas e os repasses financeiros efetuados, decorrentes da execução do presente Termo de Fomento correrão à conta da seguinte dotação orçamentária: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07. Secretaria de Assistência Social e Cidadania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07.003.0.0 Fundo Municipal do Direito da Criança e do Adolescente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08.243 Assistência à Criança e ao Adolescente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0015 Proteção Social Especial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08.243.0015.2.059 Manutenção das Ações do Fundo Municipal da Criança e do Adolescente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3.3.50.41.00.00 0327000000 Contribuições</w:t>
      </w:r>
    </w:p>
    <w:p w:rsidR="004F77DF" w:rsidRPr="004F77DF" w:rsidRDefault="004F77DF" w:rsidP="004F77DF">
      <w:pPr>
        <w:spacing w:after="0" w:line="240" w:lineRule="auto"/>
        <w:rPr>
          <w:rFonts w:ascii="Calibri" w:eastAsia="Calibri" w:hAnsi="Calibri" w:cs="Calibri"/>
          <w:bCs/>
        </w:rPr>
      </w:pPr>
      <w:r w:rsidRPr="004F77DF">
        <w:rPr>
          <w:rFonts w:ascii="Calibri" w:eastAsia="Calibri" w:hAnsi="Calibri" w:cs="Calibri"/>
          <w:bCs/>
        </w:rPr>
        <w:t>Valor R$ 60.000,00</w:t>
      </w:r>
    </w:p>
    <w:p w:rsidR="0021104C" w:rsidRDefault="0021104C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102C1E">
        <w:rPr>
          <w:rFonts w:ascii="Arial" w:hAnsi="Arial" w:cs="Arial"/>
          <w:b/>
          <w:bCs/>
          <w:sz w:val="22"/>
          <w:szCs w:val="22"/>
        </w:rPr>
        <w:t>. Público a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lvo: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 w:rsidRPr="00661AA2">
        <w:rPr>
          <w:rFonts w:ascii="Arial" w:hAnsi="Arial" w:cs="Arial"/>
          <w:bCs/>
          <w:sz w:val="22"/>
          <w:szCs w:val="22"/>
        </w:rPr>
        <w:t>.1. Criança e Adolescentes, vítimas de negligência e/ou violência intrafamiliar;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 w:rsidRPr="00661AA2">
        <w:rPr>
          <w:rFonts w:ascii="Arial" w:hAnsi="Arial" w:cs="Arial"/>
          <w:bCs/>
          <w:sz w:val="22"/>
          <w:szCs w:val="22"/>
        </w:rPr>
        <w:t xml:space="preserve">.2.Criança e adolescente em </w:t>
      </w:r>
      <w:r w:rsidR="007F3FA2">
        <w:rPr>
          <w:rFonts w:ascii="Arial" w:hAnsi="Arial" w:cs="Arial"/>
          <w:bCs/>
          <w:sz w:val="22"/>
          <w:szCs w:val="22"/>
        </w:rPr>
        <w:t>trabalho infantil</w:t>
      </w:r>
      <w:r w:rsidR="007F3FA2" w:rsidRPr="00661AA2">
        <w:rPr>
          <w:rFonts w:ascii="Arial" w:hAnsi="Arial" w:cs="Arial"/>
          <w:bCs/>
          <w:sz w:val="22"/>
          <w:szCs w:val="22"/>
        </w:rPr>
        <w:t>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>
        <w:rPr>
          <w:rFonts w:ascii="Arial" w:hAnsi="Arial" w:cs="Arial"/>
          <w:bCs/>
          <w:sz w:val="22"/>
          <w:szCs w:val="22"/>
        </w:rPr>
        <w:t>.3</w:t>
      </w:r>
      <w:r w:rsidR="007F3FA2" w:rsidRPr="00661AA2">
        <w:rPr>
          <w:rFonts w:ascii="Arial" w:hAnsi="Arial" w:cs="Arial"/>
          <w:bCs/>
          <w:sz w:val="22"/>
          <w:szCs w:val="22"/>
        </w:rPr>
        <w:t>.  Adolescente</w:t>
      </w:r>
      <w:r w:rsidR="007F3FA2">
        <w:rPr>
          <w:rFonts w:ascii="Arial" w:hAnsi="Arial" w:cs="Arial"/>
          <w:bCs/>
          <w:sz w:val="22"/>
          <w:szCs w:val="22"/>
        </w:rPr>
        <w:t xml:space="preserve"> em cumprimento de medida socio</w:t>
      </w:r>
      <w:r w:rsidR="007F3FA2" w:rsidRPr="00661AA2">
        <w:rPr>
          <w:rFonts w:ascii="Arial" w:hAnsi="Arial" w:cs="Arial"/>
          <w:bCs/>
          <w:sz w:val="22"/>
          <w:szCs w:val="22"/>
        </w:rPr>
        <w:t>educativa em meio aberto;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>
        <w:rPr>
          <w:rFonts w:ascii="Arial" w:hAnsi="Arial" w:cs="Arial"/>
          <w:bCs/>
          <w:sz w:val="22"/>
          <w:szCs w:val="22"/>
        </w:rPr>
        <w:t>.4</w:t>
      </w:r>
      <w:r w:rsidR="007F3FA2" w:rsidRPr="00661AA2">
        <w:rPr>
          <w:rFonts w:ascii="Arial" w:hAnsi="Arial" w:cs="Arial"/>
          <w:bCs/>
          <w:sz w:val="22"/>
          <w:szCs w:val="22"/>
        </w:rPr>
        <w:t>. Adole</w:t>
      </w:r>
      <w:r w:rsidR="007F3FA2">
        <w:rPr>
          <w:rFonts w:ascii="Arial" w:hAnsi="Arial" w:cs="Arial"/>
          <w:bCs/>
          <w:sz w:val="22"/>
          <w:szCs w:val="22"/>
        </w:rPr>
        <w:t>scente egresso do sistema socio</w:t>
      </w:r>
      <w:r w:rsidR="007F3FA2" w:rsidRPr="00661AA2">
        <w:rPr>
          <w:rFonts w:ascii="Arial" w:hAnsi="Arial" w:cs="Arial"/>
          <w:bCs/>
          <w:sz w:val="22"/>
          <w:szCs w:val="22"/>
        </w:rPr>
        <w:t>educativo, que haja cumprido medidas privativas de liberdade;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>
        <w:rPr>
          <w:rFonts w:ascii="Arial" w:hAnsi="Arial" w:cs="Arial"/>
          <w:bCs/>
          <w:sz w:val="22"/>
          <w:szCs w:val="22"/>
        </w:rPr>
        <w:t>.5</w:t>
      </w:r>
      <w:r w:rsidR="007F3FA2" w:rsidRPr="00661AA2">
        <w:rPr>
          <w:rFonts w:ascii="Arial" w:hAnsi="Arial" w:cs="Arial"/>
          <w:bCs/>
          <w:sz w:val="22"/>
          <w:szCs w:val="22"/>
        </w:rPr>
        <w:t>. Criança e Adolescente em situação de risco social e/ou pessoal;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>
        <w:rPr>
          <w:rFonts w:ascii="Arial" w:hAnsi="Arial" w:cs="Arial"/>
          <w:bCs/>
          <w:sz w:val="22"/>
          <w:szCs w:val="22"/>
        </w:rPr>
        <w:t>.6</w:t>
      </w:r>
      <w:r w:rsidR="007F3FA2" w:rsidRPr="00661AA2">
        <w:rPr>
          <w:rFonts w:ascii="Arial" w:hAnsi="Arial" w:cs="Arial"/>
          <w:bCs/>
          <w:sz w:val="22"/>
          <w:szCs w:val="22"/>
        </w:rPr>
        <w:t>. Criança e adolescente com necessidades especiais;</w:t>
      </w:r>
    </w:p>
    <w:p w:rsidR="007F3F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7F3FA2">
        <w:rPr>
          <w:rFonts w:ascii="Arial" w:hAnsi="Arial" w:cs="Arial"/>
          <w:bCs/>
          <w:sz w:val="22"/>
          <w:szCs w:val="22"/>
        </w:rPr>
        <w:t>.7</w:t>
      </w:r>
      <w:r w:rsidR="007F3FA2" w:rsidRPr="00661AA2">
        <w:rPr>
          <w:rFonts w:ascii="Arial" w:hAnsi="Arial" w:cs="Arial"/>
          <w:bCs/>
          <w:sz w:val="22"/>
          <w:szCs w:val="22"/>
        </w:rPr>
        <w:t>. Rede de Aten</w:t>
      </w:r>
      <w:r w:rsidR="00102C1E">
        <w:rPr>
          <w:rFonts w:ascii="Arial" w:hAnsi="Arial" w:cs="Arial"/>
          <w:bCs/>
          <w:sz w:val="22"/>
          <w:szCs w:val="22"/>
        </w:rPr>
        <w:t>ção à criança e ao adolescente.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. Estratégias de atendimento: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.1. Apoio e acompanhamento da família;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.2. Prevenção e combate as situações de violação de direitos;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.3. Implementação de Centros Educativos/Esportivos/Culturais;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.4. Trabalho em rede e parcerias;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.5.Implementação e fortalecimento das ações protetivas em Entidade de Acolhimento Instituc</w:t>
      </w:r>
      <w:r w:rsidR="007F3FA2">
        <w:rPr>
          <w:rFonts w:ascii="Arial" w:hAnsi="Arial" w:cs="Arial"/>
          <w:bCs/>
          <w:sz w:val="22"/>
          <w:szCs w:val="22"/>
        </w:rPr>
        <w:t>ional</w:t>
      </w:r>
      <w:r w:rsidR="007F3FA2" w:rsidRPr="00661AA2">
        <w:rPr>
          <w:rFonts w:ascii="Arial" w:hAnsi="Arial" w:cs="Arial"/>
          <w:bCs/>
          <w:sz w:val="22"/>
          <w:szCs w:val="22"/>
        </w:rPr>
        <w:t>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.6. Implementação e fortalecimento dos Cursos de Aprendizagem Profissional;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>.7. Prevenção e/ou recuperação ao uso de drogas;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7F3FA2" w:rsidRPr="00661AA2">
        <w:rPr>
          <w:rFonts w:ascii="Arial" w:hAnsi="Arial" w:cs="Arial"/>
          <w:bCs/>
          <w:sz w:val="22"/>
          <w:szCs w:val="22"/>
        </w:rPr>
        <w:t xml:space="preserve">.8. Implementação e fortalecimento das ações voltadas à pessoa com </w:t>
      </w:r>
      <w:r w:rsidR="007F3FA2">
        <w:rPr>
          <w:rFonts w:ascii="Arial" w:hAnsi="Arial" w:cs="Arial"/>
          <w:bCs/>
          <w:sz w:val="22"/>
          <w:szCs w:val="22"/>
        </w:rPr>
        <w:t>Necessidades Especiais.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7F3FA2">
        <w:rPr>
          <w:rFonts w:ascii="Arial" w:hAnsi="Arial" w:cs="Arial"/>
          <w:b/>
          <w:bCs/>
          <w:sz w:val="22"/>
          <w:szCs w:val="22"/>
        </w:rPr>
        <w:t>. Avaliação das propostas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:</w:t>
      </w:r>
    </w:p>
    <w:p w:rsidR="007233B3" w:rsidRPr="007233B3" w:rsidRDefault="00B50760" w:rsidP="00640D39">
      <w:pPr>
        <w:pStyle w:val="Default"/>
        <w:spacing w:before="150" w:after="150"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9</w:t>
      </w:r>
      <w:r w:rsidR="007F3FA2">
        <w:rPr>
          <w:bCs/>
          <w:sz w:val="22"/>
          <w:szCs w:val="22"/>
        </w:rPr>
        <w:t xml:space="preserve">.1. </w:t>
      </w:r>
      <w:r w:rsidR="007233B3">
        <w:rPr>
          <w:bCs/>
          <w:sz w:val="22"/>
          <w:szCs w:val="22"/>
        </w:rPr>
        <w:t>As propostas serão avaliada</w:t>
      </w:r>
      <w:r w:rsidR="007233B3" w:rsidRPr="00661AA2">
        <w:rPr>
          <w:bCs/>
          <w:sz w:val="22"/>
          <w:szCs w:val="22"/>
        </w:rPr>
        <w:t>s por uma</w:t>
      </w:r>
      <w:r w:rsidR="00DA6D21" w:rsidRPr="007233B3">
        <w:rPr>
          <w:sz w:val="22"/>
          <w:szCs w:val="22"/>
        </w:rPr>
        <w:t xml:space="preserve">Comissão de </w:t>
      </w:r>
      <w:r w:rsidR="007233B3" w:rsidRPr="007233B3">
        <w:rPr>
          <w:sz w:val="22"/>
          <w:szCs w:val="22"/>
        </w:rPr>
        <w:t>Seleção, Monitoramento e</w:t>
      </w:r>
      <w:r w:rsidR="00DA6D21" w:rsidRPr="007233B3">
        <w:rPr>
          <w:sz w:val="22"/>
          <w:szCs w:val="22"/>
        </w:rPr>
        <w:t xml:space="preserve">Avaliação </w:t>
      </w:r>
      <w:r w:rsidR="007233B3">
        <w:rPr>
          <w:sz w:val="22"/>
          <w:szCs w:val="22"/>
        </w:rPr>
        <w:t xml:space="preserve">que </w:t>
      </w:r>
      <w:r w:rsidR="00DA6D21" w:rsidRPr="007233B3">
        <w:rPr>
          <w:sz w:val="22"/>
          <w:szCs w:val="22"/>
        </w:rPr>
        <w:t>será composta por 05 (cinco) membros rep</w:t>
      </w:r>
      <w:r w:rsidR="007233B3" w:rsidRPr="007233B3">
        <w:rPr>
          <w:sz w:val="22"/>
          <w:szCs w:val="22"/>
        </w:rPr>
        <w:t xml:space="preserve">resentantes, </w:t>
      </w:r>
      <w:r w:rsidR="001C573D">
        <w:rPr>
          <w:bCs/>
          <w:sz w:val="22"/>
          <w:szCs w:val="22"/>
        </w:rPr>
        <w:t>de acordo com a Resolução nº 01</w:t>
      </w:r>
      <w:r w:rsidR="007233B3" w:rsidRPr="007233B3">
        <w:rPr>
          <w:bCs/>
          <w:sz w:val="22"/>
          <w:szCs w:val="22"/>
        </w:rPr>
        <w:t>/2018</w:t>
      </w:r>
      <w:r w:rsidR="007233B3" w:rsidRPr="007233B3">
        <w:rPr>
          <w:sz w:val="22"/>
          <w:szCs w:val="22"/>
        </w:rPr>
        <w:t>:</w:t>
      </w:r>
    </w:p>
    <w:p w:rsidR="00DA6D21" w:rsidRPr="007233B3" w:rsidRDefault="006863C3" w:rsidP="00640D3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50" w:after="15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 R</w:t>
      </w:r>
      <w:r w:rsidR="00DA6D21" w:rsidRPr="007233B3">
        <w:rPr>
          <w:rFonts w:ascii="Arial" w:hAnsi="Arial" w:cs="Arial"/>
          <w:color w:val="000000"/>
        </w:rPr>
        <w:t xml:space="preserve">epresentantes governamentais; </w:t>
      </w:r>
    </w:p>
    <w:p w:rsidR="006863C3" w:rsidRPr="006863C3" w:rsidRDefault="006863C3" w:rsidP="00640D3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50" w:after="150" w:line="36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color w:val="000000"/>
        </w:rPr>
        <w:t>02 R</w:t>
      </w:r>
      <w:r w:rsidR="00DA6D21" w:rsidRPr="006863C3">
        <w:rPr>
          <w:rFonts w:ascii="Arial" w:hAnsi="Arial" w:cs="Arial"/>
          <w:color w:val="000000"/>
        </w:rPr>
        <w:t xml:space="preserve">epresentantes </w:t>
      </w:r>
      <w:r w:rsidR="007233B3" w:rsidRPr="006863C3">
        <w:rPr>
          <w:rFonts w:ascii="Arial" w:hAnsi="Arial" w:cs="Arial"/>
          <w:color w:val="000000"/>
        </w:rPr>
        <w:t>não</w:t>
      </w:r>
      <w:r w:rsidR="001C573D" w:rsidRPr="006863C3">
        <w:rPr>
          <w:rFonts w:ascii="Arial" w:hAnsi="Arial" w:cs="Arial"/>
          <w:color w:val="000000"/>
        </w:rPr>
        <w:t>-</w:t>
      </w:r>
      <w:r w:rsidR="007233B3" w:rsidRPr="006863C3">
        <w:rPr>
          <w:rFonts w:ascii="Arial" w:hAnsi="Arial" w:cs="Arial"/>
          <w:color w:val="000000"/>
        </w:rPr>
        <w:t>governamentais</w:t>
      </w:r>
      <w:r>
        <w:rPr>
          <w:rFonts w:ascii="Arial" w:hAnsi="Arial" w:cs="Arial"/>
          <w:color w:val="000000"/>
        </w:rPr>
        <w:t>;</w:t>
      </w:r>
    </w:p>
    <w:p w:rsidR="00DA6D21" w:rsidRPr="006863C3" w:rsidRDefault="006863C3" w:rsidP="00640D39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before="150" w:after="150" w:line="360" w:lineRule="auto"/>
        <w:jc w:val="both"/>
        <w:rPr>
          <w:rFonts w:ascii="Arial" w:eastAsiaTheme="minorHAnsi" w:hAnsi="Arial" w:cs="Arial"/>
          <w:color w:val="000000"/>
        </w:rPr>
      </w:pPr>
      <w:r>
        <w:rPr>
          <w:rFonts w:ascii="Arial" w:hAnsi="Arial" w:cs="Arial"/>
          <w:color w:val="000000"/>
        </w:rPr>
        <w:t>0</w:t>
      </w:r>
      <w:r w:rsidR="00DA6D21" w:rsidRPr="006863C3">
        <w:rPr>
          <w:rFonts w:ascii="Arial" w:eastAsiaTheme="minorHAnsi" w:hAnsi="Arial" w:cs="Arial"/>
          <w:color w:val="000000"/>
        </w:rPr>
        <w:t xml:space="preserve">1 </w:t>
      </w:r>
      <w:r w:rsidR="007233B3" w:rsidRPr="006863C3">
        <w:rPr>
          <w:rFonts w:ascii="Arial" w:hAnsi="Arial" w:cs="Arial"/>
          <w:bCs/>
        </w:rPr>
        <w:t>Assessor Técnico do Executivo</w:t>
      </w:r>
      <w:r w:rsidR="00DA6D21" w:rsidRPr="006863C3">
        <w:rPr>
          <w:rFonts w:ascii="Arial" w:eastAsiaTheme="minorHAnsi" w:hAnsi="Arial" w:cs="Arial"/>
          <w:color w:val="000000"/>
        </w:rPr>
        <w:t xml:space="preserve">. </w:t>
      </w:r>
    </w:p>
    <w:p w:rsidR="007F3FA2" w:rsidRPr="00661AA2" w:rsidRDefault="00B50760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89379D">
        <w:rPr>
          <w:rFonts w:ascii="Arial" w:hAnsi="Arial" w:cs="Arial"/>
          <w:bCs/>
          <w:sz w:val="22"/>
          <w:szCs w:val="22"/>
        </w:rPr>
        <w:t>.2. Em cada projeto, c</w:t>
      </w:r>
      <w:r w:rsidR="003F322B">
        <w:rPr>
          <w:rFonts w:ascii="Arial" w:hAnsi="Arial" w:cs="Arial"/>
          <w:bCs/>
          <w:sz w:val="22"/>
          <w:szCs w:val="22"/>
        </w:rPr>
        <w:t>ada membro da Comissão avaliará</w:t>
      </w:r>
      <w:r w:rsidR="003203C4">
        <w:rPr>
          <w:rFonts w:ascii="Arial" w:hAnsi="Arial" w:cs="Arial"/>
          <w:bCs/>
          <w:sz w:val="22"/>
          <w:szCs w:val="22"/>
        </w:rPr>
        <w:t xml:space="preserve"> de 0 a 10 pontos</w:t>
      </w:r>
      <w:r w:rsidR="003F322B">
        <w:rPr>
          <w:rFonts w:ascii="Arial" w:hAnsi="Arial" w:cs="Arial"/>
          <w:bCs/>
          <w:sz w:val="22"/>
          <w:szCs w:val="22"/>
        </w:rPr>
        <w:t>os seguintes critérios</w:t>
      </w:r>
      <w:r w:rsidR="007F3FA2" w:rsidRPr="00661AA2">
        <w:rPr>
          <w:rFonts w:ascii="Arial" w:hAnsi="Arial" w:cs="Arial"/>
          <w:bCs/>
          <w:sz w:val="22"/>
          <w:szCs w:val="22"/>
        </w:rPr>
        <w:t>: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>a) Conformi</w:t>
      </w:r>
      <w:r>
        <w:rPr>
          <w:rFonts w:ascii="Arial" w:hAnsi="Arial" w:cs="Arial"/>
          <w:bCs/>
          <w:sz w:val="22"/>
          <w:szCs w:val="22"/>
        </w:rPr>
        <w:t xml:space="preserve">dade com os princípios fundamentais </w:t>
      </w:r>
      <w:r w:rsidRPr="00661AA2">
        <w:rPr>
          <w:rFonts w:ascii="Arial" w:hAnsi="Arial" w:cs="Arial"/>
          <w:bCs/>
          <w:sz w:val="22"/>
          <w:szCs w:val="22"/>
        </w:rPr>
        <w:t>do Estatuto da Criança e do Adolescente - ECA;</w:t>
      </w:r>
    </w:p>
    <w:p w:rsidR="007F3FA2" w:rsidRPr="00890A3C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b) </w:t>
      </w:r>
      <w:r>
        <w:rPr>
          <w:rFonts w:ascii="Arial" w:hAnsi="Arial" w:cs="Arial"/>
          <w:bCs/>
          <w:sz w:val="22"/>
          <w:szCs w:val="22"/>
        </w:rPr>
        <w:t>Clareza na descrição das atividades adequadas ao público atendido (f</w:t>
      </w:r>
      <w:r w:rsidRPr="00661AA2">
        <w:rPr>
          <w:rFonts w:ascii="Arial" w:hAnsi="Arial" w:cs="Arial"/>
          <w:bCs/>
          <w:sz w:val="22"/>
          <w:szCs w:val="22"/>
        </w:rPr>
        <w:t>oco, diretrizes, objetivos, população alvo, estratégias de atendime</w:t>
      </w:r>
      <w:r>
        <w:rPr>
          <w:rFonts w:ascii="Arial" w:hAnsi="Arial" w:cs="Arial"/>
          <w:bCs/>
          <w:sz w:val="22"/>
          <w:szCs w:val="22"/>
        </w:rPr>
        <w:t xml:space="preserve">nto, </w:t>
      </w:r>
      <w:r w:rsidRPr="00890A3C">
        <w:rPr>
          <w:rFonts w:ascii="Arial" w:hAnsi="Arial" w:cs="Arial"/>
          <w:bCs/>
          <w:sz w:val="22"/>
          <w:szCs w:val="22"/>
        </w:rPr>
        <w:t>contrapartida da entidade</w:t>
      </w:r>
      <w:r>
        <w:rPr>
          <w:rFonts w:ascii="Arial" w:hAnsi="Arial" w:cs="Arial"/>
          <w:bCs/>
          <w:sz w:val="22"/>
          <w:szCs w:val="22"/>
        </w:rPr>
        <w:t>)</w:t>
      </w:r>
      <w:r w:rsidRPr="00890A3C">
        <w:rPr>
          <w:rFonts w:ascii="Arial" w:hAnsi="Arial" w:cs="Arial"/>
          <w:bCs/>
          <w:sz w:val="22"/>
          <w:szCs w:val="22"/>
        </w:rPr>
        <w:t>;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c) </w:t>
      </w:r>
      <w:r>
        <w:rPr>
          <w:rFonts w:ascii="Arial" w:hAnsi="Arial" w:cs="Arial"/>
          <w:bCs/>
          <w:sz w:val="22"/>
          <w:szCs w:val="22"/>
        </w:rPr>
        <w:t xml:space="preserve">Estruturação e articulação das Entidades Não Governamentais </w:t>
      </w:r>
      <w:r w:rsidR="003F322B">
        <w:rPr>
          <w:rFonts w:ascii="Arial" w:hAnsi="Arial" w:cs="Arial"/>
          <w:bCs/>
          <w:sz w:val="22"/>
          <w:szCs w:val="22"/>
        </w:rPr>
        <w:t xml:space="preserve">com </w:t>
      </w:r>
      <w:r>
        <w:rPr>
          <w:rFonts w:ascii="Arial" w:hAnsi="Arial" w:cs="Arial"/>
          <w:bCs/>
          <w:sz w:val="22"/>
          <w:szCs w:val="22"/>
        </w:rPr>
        <w:t>as redes públicas: Assistência Social, Saúde, Educação, Cultura, Esporte e Lazer, Defesa dos Direitos, bem como as redes comunitárias de apoio social para o bom êxito da proposta;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d) </w:t>
      </w:r>
      <w:r>
        <w:rPr>
          <w:rFonts w:ascii="Arial" w:hAnsi="Arial" w:cs="Arial"/>
          <w:bCs/>
          <w:sz w:val="22"/>
          <w:szCs w:val="22"/>
        </w:rPr>
        <w:t>Proposta e metas de inclusão e participação de familiares dos usuários nas atividades das Entidades Não Governamentais</w:t>
      </w:r>
      <w:r w:rsidRPr="00661AA2">
        <w:rPr>
          <w:rFonts w:ascii="Arial" w:hAnsi="Arial" w:cs="Arial"/>
          <w:bCs/>
          <w:sz w:val="22"/>
          <w:szCs w:val="22"/>
        </w:rPr>
        <w:t>;</w:t>
      </w:r>
    </w:p>
    <w:p w:rsidR="007F3F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661AA2">
        <w:rPr>
          <w:rFonts w:ascii="Arial" w:hAnsi="Arial" w:cs="Arial"/>
          <w:bCs/>
          <w:sz w:val="22"/>
          <w:szCs w:val="22"/>
        </w:rPr>
        <w:t xml:space="preserve">e) </w:t>
      </w:r>
      <w:r>
        <w:rPr>
          <w:rFonts w:ascii="Arial" w:hAnsi="Arial" w:cs="Arial"/>
          <w:bCs/>
          <w:sz w:val="22"/>
          <w:szCs w:val="22"/>
        </w:rPr>
        <w:t>Demonstração de indicadores de abrangência das ações propostas no que se refere ao número dos atendidos, relevância e i</w:t>
      </w:r>
      <w:r w:rsidRPr="00661AA2">
        <w:rPr>
          <w:rFonts w:ascii="Arial" w:hAnsi="Arial" w:cs="Arial"/>
          <w:bCs/>
          <w:sz w:val="22"/>
          <w:szCs w:val="22"/>
        </w:rPr>
        <w:t xml:space="preserve">mpacto social </w:t>
      </w:r>
      <w:r>
        <w:rPr>
          <w:rFonts w:ascii="Arial" w:hAnsi="Arial" w:cs="Arial"/>
          <w:bCs/>
          <w:sz w:val="22"/>
          <w:szCs w:val="22"/>
        </w:rPr>
        <w:t>almejado</w:t>
      </w:r>
      <w:r w:rsidRPr="00661AA2">
        <w:rPr>
          <w:rFonts w:ascii="Arial" w:hAnsi="Arial" w:cs="Arial"/>
          <w:bCs/>
          <w:sz w:val="22"/>
          <w:szCs w:val="22"/>
        </w:rPr>
        <w:t>;</w:t>
      </w:r>
    </w:p>
    <w:p w:rsidR="007F3FA2" w:rsidRPr="00661A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f</w:t>
      </w:r>
      <w:r w:rsidRPr="00661AA2">
        <w:rPr>
          <w:rFonts w:ascii="Arial" w:hAnsi="Arial" w:cs="Arial"/>
          <w:bCs/>
          <w:sz w:val="22"/>
          <w:szCs w:val="22"/>
        </w:rPr>
        <w:t>) Previsão de continuidade do projeto sem os recursos do FUN</w:t>
      </w:r>
      <w:r>
        <w:rPr>
          <w:rFonts w:ascii="Arial" w:hAnsi="Arial" w:cs="Arial"/>
          <w:bCs/>
          <w:sz w:val="22"/>
          <w:szCs w:val="22"/>
        </w:rPr>
        <w:t xml:space="preserve">DO </w:t>
      </w:r>
      <w:r w:rsidRPr="00661AA2">
        <w:rPr>
          <w:rFonts w:ascii="Arial" w:hAnsi="Arial" w:cs="Arial"/>
          <w:bCs/>
          <w:sz w:val="22"/>
          <w:szCs w:val="22"/>
        </w:rPr>
        <w:t>MUNICIPAL</w:t>
      </w:r>
      <w:r>
        <w:rPr>
          <w:rFonts w:ascii="Arial" w:hAnsi="Arial" w:cs="Arial"/>
          <w:bCs/>
          <w:sz w:val="22"/>
          <w:szCs w:val="22"/>
        </w:rPr>
        <w:t xml:space="preserve"> DOS DIREITOS DA CRIANÇA E DO ADOLESCENTE</w:t>
      </w:r>
      <w:r w:rsidRPr="00661AA2">
        <w:rPr>
          <w:rFonts w:ascii="Arial" w:hAnsi="Arial" w:cs="Arial"/>
          <w:bCs/>
          <w:sz w:val="22"/>
          <w:szCs w:val="22"/>
        </w:rPr>
        <w:t>;</w:t>
      </w:r>
    </w:p>
    <w:p w:rsidR="007F3FA2" w:rsidRDefault="007F3FA2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Pr="00661AA2">
        <w:rPr>
          <w:rFonts w:ascii="Arial" w:hAnsi="Arial" w:cs="Arial"/>
          <w:bCs/>
          <w:sz w:val="22"/>
          <w:szCs w:val="22"/>
        </w:rPr>
        <w:t xml:space="preserve">) </w:t>
      </w:r>
      <w:r>
        <w:rPr>
          <w:rFonts w:ascii="Arial" w:hAnsi="Arial" w:cs="Arial"/>
          <w:bCs/>
          <w:sz w:val="22"/>
          <w:szCs w:val="22"/>
        </w:rPr>
        <w:t>Coerência e demonstração de custo – efetividade entre a planilha de memória de cálculo e a proposta de plano de trabalho;</w:t>
      </w:r>
    </w:p>
    <w:p w:rsidR="005015D1" w:rsidRDefault="003F322B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9.3. </w:t>
      </w:r>
      <w:r w:rsidR="00E13277">
        <w:rPr>
          <w:rFonts w:ascii="Arial" w:hAnsi="Arial" w:cs="Arial"/>
          <w:bCs/>
          <w:sz w:val="22"/>
          <w:szCs w:val="22"/>
        </w:rPr>
        <w:t>Os projetos classificados deverão obter a pontuação mínima de 60% da pontuação máxima (350 pontos)</w:t>
      </w:r>
      <w:r w:rsidR="0013769F">
        <w:rPr>
          <w:rFonts w:ascii="Arial" w:hAnsi="Arial" w:cs="Arial"/>
          <w:bCs/>
          <w:sz w:val="22"/>
          <w:szCs w:val="22"/>
        </w:rPr>
        <w:t xml:space="preserve">. </w:t>
      </w:r>
    </w:p>
    <w:p w:rsidR="007F3FA2" w:rsidRDefault="00B50760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3F322B">
        <w:rPr>
          <w:rFonts w:ascii="Arial" w:hAnsi="Arial" w:cs="Arial"/>
          <w:bCs/>
          <w:sz w:val="22"/>
          <w:szCs w:val="22"/>
        </w:rPr>
        <w:t>.4</w:t>
      </w:r>
      <w:r w:rsidR="007F3FA2">
        <w:rPr>
          <w:rFonts w:ascii="Arial" w:hAnsi="Arial" w:cs="Arial"/>
          <w:bCs/>
          <w:sz w:val="22"/>
          <w:szCs w:val="22"/>
        </w:rPr>
        <w:t>. Deverá ser apresentado cronograma físico-financeiro dos projetos.</w:t>
      </w:r>
    </w:p>
    <w:p w:rsidR="007F3FA2" w:rsidRPr="00661AA2" w:rsidRDefault="00B50760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3F322B">
        <w:rPr>
          <w:rFonts w:ascii="Arial" w:hAnsi="Arial" w:cs="Arial"/>
          <w:bCs/>
          <w:sz w:val="22"/>
          <w:szCs w:val="22"/>
        </w:rPr>
        <w:t>.5</w:t>
      </w:r>
      <w:r w:rsidR="007F3FA2">
        <w:rPr>
          <w:rFonts w:ascii="Arial" w:hAnsi="Arial" w:cs="Arial"/>
          <w:bCs/>
          <w:sz w:val="22"/>
          <w:szCs w:val="22"/>
        </w:rPr>
        <w:t xml:space="preserve">. Os Conselheiros do CMDCA representantes de entidades que apresentarem projetos não comporão a comissão de avaliação. </w:t>
      </w:r>
    </w:p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.</w:t>
      </w:r>
      <w:r w:rsidR="00A76E52">
        <w:rPr>
          <w:rFonts w:ascii="Arial" w:hAnsi="Arial" w:cs="Arial"/>
          <w:b/>
          <w:bCs/>
          <w:sz w:val="22"/>
          <w:szCs w:val="22"/>
        </w:rPr>
        <w:t xml:space="preserve"> Prestação de Contas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:</w:t>
      </w:r>
    </w:p>
    <w:p w:rsidR="007F3FA2" w:rsidRPr="001C573D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73D">
        <w:rPr>
          <w:rFonts w:ascii="Arial" w:hAnsi="Arial" w:cs="Arial"/>
          <w:bCs/>
          <w:sz w:val="22"/>
          <w:szCs w:val="22"/>
        </w:rPr>
        <w:t>10</w:t>
      </w:r>
      <w:r w:rsidR="007F3FA2" w:rsidRPr="001C573D">
        <w:rPr>
          <w:rFonts w:ascii="Arial" w:hAnsi="Arial" w:cs="Arial"/>
          <w:bCs/>
          <w:sz w:val="22"/>
          <w:szCs w:val="22"/>
        </w:rPr>
        <w:t>.1. Deverá ser apresentado ao CMDCA relatório das atividades desenvolvidas com a lista das crianças/adolescente</w:t>
      </w:r>
      <w:r w:rsidR="005015D1" w:rsidRPr="001C573D">
        <w:rPr>
          <w:rFonts w:ascii="Arial" w:hAnsi="Arial" w:cs="Arial"/>
          <w:bCs/>
          <w:sz w:val="22"/>
          <w:szCs w:val="22"/>
        </w:rPr>
        <w:t>s envolvido</w:t>
      </w:r>
      <w:r w:rsidR="007F3FA2" w:rsidRPr="001C573D">
        <w:rPr>
          <w:rFonts w:ascii="Arial" w:hAnsi="Arial" w:cs="Arial"/>
          <w:bCs/>
          <w:sz w:val="22"/>
          <w:szCs w:val="22"/>
        </w:rPr>
        <w:t>s, bem como relação dos gastos efetuados com os recursos do FUNDO MUNICIPAL DOS DIREITOS DA CRIANÇA E DO ADOLESCENTE, ao final da execução do projeto.</w:t>
      </w:r>
    </w:p>
    <w:p w:rsidR="007F3FA2" w:rsidRPr="001C573D" w:rsidRDefault="00B50760" w:rsidP="007F3FA2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1C573D">
        <w:rPr>
          <w:rFonts w:ascii="Arial" w:hAnsi="Arial" w:cs="Arial"/>
          <w:bCs/>
          <w:sz w:val="22"/>
          <w:szCs w:val="22"/>
        </w:rPr>
        <w:t>10</w:t>
      </w:r>
      <w:r w:rsidR="007F3FA2" w:rsidRPr="001C573D">
        <w:rPr>
          <w:rFonts w:ascii="Arial" w:hAnsi="Arial" w:cs="Arial"/>
          <w:bCs/>
          <w:sz w:val="22"/>
          <w:szCs w:val="22"/>
        </w:rPr>
        <w:t>.2. Deverá seguir as normas estabelecidas pela Prefeitura Municipal de Sapezal e ser entregue ao final do exercício financeiro e a</w:t>
      </w:r>
      <w:r w:rsidR="007C6BE6" w:rsidRPr="001C573D">
        <w:rPr>
          <w:rFonts w:ascii="Arial" w:hAnsi="Arial" w:cs="Arial"/>
          <w:bCs/>
          <w:sz w:val="22"/>
          <w:szCs w:val="22"/>
        </w:rPr>
        <w:t>o final da execução do projeto.</w:t>
      </w:r>
    </w:p>
    <w:p w:rsidR="00494272" w:rsidRPr="00494272" w:rsidRDefault="00494272" w:rsidP="00494272">
      <w:pPr>
        <w:spacing w:before="150" w:after="15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  <w:r w:rsidRPr="00494272">
        <w:rPr>
          <w:rFonts w:ascii="Arial" w:eastAsia="Times New Roman" w:hAnsi="Arial" w:cs="Arial"/>
          <w:b/>
          <w:bCs/>
          <w:lang w:eastAsia="pt-BR"/>
        </w:rPr>
        <w:t>11. Cronograma:</w:t>
      </w:r>
    </w:p>
    <w:p w:rsidR="00494272" w:rsidRPr="00494272" w:rsidRDefault="00494272" w:rsidP="00494272">
      <w:pPr>
        <w:spacing w:before="150" w:after="150" w:line="360" w:lineRule="auto"/>
        <w:jc w:val="both"/>
        <w:rPr>
          <w:rFonts w:ascii="Arial" w:eastAsia="Times New Roman" w:hAnsi="Arial" w:cs="Arial"/>
          <w:bCs/>
          <w:lang w:eastAsia="pt-BR"/>
        </w:rPr>
      </w:pPr>
      <w:r w:rsidRPr="00494272">
        <w:rPr>
          <w:rFonts w:ascii="Arial" w:eastAsia="Times New Roman" w:hAnsi="Arial" w:cs="Arial"/>
          <w:bCs/>
          <w:lang w:eastAsia="pt-BR"/>
        </w:rPr>
        <w:t xml:space="preserve">11.1. Ficam estabelecidos os seguintes prazos: 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9"/>
        <w:gridCol w:w="3608"/>
        <w:gridCol w:w="2733"/>
      </w:tblGrid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Período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Atividade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Local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09/11/2018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Publicação do edital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Mural da Prefeitura Municipal de Sapezal e outros meios de comunicação da cidade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12/11/2018 a</w:t>
            </w:r>
          </w:p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23/11/2018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Protocolo dos projetos.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- SMASC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26/11/2018 a</w:t>
            </w:r>
          </w:p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30/11/2018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Análise e julgamento dos projetos.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– SMASC e CMDCA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03/12/2018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Publicação dos projetos aprovados pelo CMDCA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- SMASC e meios de comunicação local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04/12/2018 a</w:t>
            </w:r>
          </w:p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05/12/2018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Recebimento de recursos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- SMASC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06/12/2018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Resultados dos recursos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e CMDCA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07/12/2018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Publicação dos resultados da análise dos projetos às Entidades.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- SMASC e meios de comunicação local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</w:p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10/12/2018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Encaminhamento dos projetos aprovados para o Setor de Convênios da Prefeitura Municipal de Sapezal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Secretaria Municipal de Assistência Social e Cidadania – SMASC e CMDCA</w:t>
            </w:r>
          </w:p>
        </w:tc>
      </w:tr>
      <w:tr w:rsidR="00494272" w:rsidRPr="00494272" w:rsidTr="00346940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11/12/2018 a 14/12/2018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494272">
              <w:rPr>
                <w:rFonts w:ascii="Arial" w:eastAsia="Calibri" w:hAnsi="Arial" w:cs="Arial"/>
                <w:color w:val="000000"/>
                <w:sz w:val="20"/>
                <w:szCs w:val="20"/>
              </w:rPr>
              <w:t>Assinatura do Termo de Fomento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272" w:rsidRPr="00494272" w:rsidRDefault="00494272" w:rsidP="00494272">
            <w:pPr>
              <w:spacing w:before="150" w:after="150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49427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Prefeitura Municipal de Sapezal.</w:t>
            </w:r>
          </w:p>
        </w:tc>
      </w:tr>
    </w:tbl>
    <w:p w:rsidR="007F3FA2" w:rsidRPr="00661AA2" w:rsidRDefault="00B50760" w:rsidP="007F3FA2">
      <w:pPr>
        <w:pStyle w:val="NormalWeb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12</w:t>
      </w:r>
      <w:r w:rsidR="007F3FA2" w:rsidRPr="00661AA2">
        <w:rPr>
          <w:rFonts w:ascii="Arial" w:hAnsi="Arial" w:cs="Arial"/>
          <w:b/>
          <w:bCs/>
          <w:sz w:val="22"/>
          <w:szCs w:val="22"/>
        </w:rPr>
        <w:t>. Informações gerais:</w:t>
      </w:r>
    </w:p>
    <w:p w:rsidR="00232F18" w:rsidRPr="00640D39" w:rsidRDefault="00B50760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12</w:t>
      </w:r>
      <w:r w:rsidR="007F3FA2" w:rsidRPr="00661AA2">
        <w:rPr>
          <w:rFonts w:ascii="Arial" w:hAnsi="Arial" w:cs="Arial"/>
          <w:bCs/>
          <w:sz w:val="22"/>
          <w:szCs w:val="22"/>
        </w:rPr>
        <w:t>.1. Os prazos aqui estabelecidos são improrrogáveis e o descumprimento das regras definidas neste Edita</w:t>
      </w:r>
      <w:r w:rsidR="007F3FA2">
        <w:rPr>
          <w:rFonts w:ascii="Arial" w:hAnsi="Arial" w:cs="Arial"/>
          <w:bCs/>
          <w:sz w:val="22"/>
          <w:szCs w:val="22"/>
        </w:rPr>
        <w:t>l gerará a exclusão do projeto.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Cs/>
        </w:rPr>
        <w:t xml:space="preserve">12.2. </w:t>
      </w:r>
      <w:r w:rsidRPr="00232F18">
        <w:rPr>
          <w:rFonts w:ascii="Arial" w:hAnsi="Arial" w:cs="Arial"/>
          <w:sz w:val="23"/>
          <w:szCs w:val="23"/>
        </w:rPr>
        <w:t xml:space="preserve">O financiamento não cobrirá despesas com: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>a)</w:t>
      </w:r>
      <w:r>
        <w:rPr>
          <w:rFonts w:ascii="Arial" w:hAnsi="Arial" w:cs="Arial"/>
          <w:sz w:val="23"/>
          <w:szCs w:val="23"/>
        </w:rPr>
        <w:t xml:space="preserve"> Cerimonial (a exemplo de coffee</w:t>
      </w:r>
      <w:r w:rsidRPr="00232F18">
        <w:rPr>
          <w:rFonts w:ascii="Arial" w:hAnsi="Arial" w:cs="Arial"/>
          <w:sz w:val="23"/>
          <w:szCs w:val="23"/>
        </w:rPr>
        <w:t xml:space="preserve">-break, coquetéis, ornamentação, mestre de cerimônia);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 xml:space="preserve">b) Custos administrativos de manutenção e funcionamento da instituição proponente (luz, água, telefone, aluguel de imóvel, entre outros);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 xml:space="preserve">c) Realização de despesas a título de taxa de administração, gerência ou similar;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 xml:space="preserve">d) Gratificação, consultoria, assistência técnica, coordenação ou qualquer espécie de remuneração a servidores públicos estaduais e municipais integrantes da administração direta ou indireta;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 xml:space="preserve">e) Pagamento de taxas bancárias, multas, juros ou correção monetária, inclusive aquelas decorrentes de pagamento ou recolhimento fora do prazo; </w:t>
      </w:r>
    </w:p>
    <w:p w:rsidR="00232F18" w:rsidRPr="00232F18" w:rsidRDefault="00232F18" w:rsidP="00640D39">
      <w:pPr>
        <w:autoSpaceDE w:val="0"/>
        <w:autoSpaceDN w:val="0"/>
        <w:adjustRightInd w:val="0"/>
        <w:spacing w:before="150" w:after="150" w:line="360" w:lineRule="auto"/>
        <w:jc w:val="both"/>
        <w:rPr>
          <w:rFonts w:ascii="Arial" w:hAnsi="Arial" w:cs="Arial"/>
          <w:sz w:val="23"/>
          <w:szCs w:val="23"/>
        </w:rPr>
      </w:pPr>
      <w:r w:rsidRPr="00232F18">
        <w:rPr>
          <w:rFonts w:ascii="Arial" w:hAnsi="Arial" w:cs="Arial"/>
          <w:sz w:val="23"/>
          <w:szCs w:val="23"/>
        </w:rPr>
        <w:t xml:space="preserve">f) </w:t>
      </w:r>
      <w:r w:rsidR="00A15413">
        <w:rPr>
          <w:rFonts w:ascii="Arial" w:hAnsi="Arial" w:cs="Arial"/>
          <w:sz w:val="23"/>
          <w:szCs w:val="23"/>
        </w:rPr>
        <w:t>Obras de construção ou reforma.</w:t>
      </w:r>
    </w:p>
    <w:p w:rsidR="007F3FA2" w:rsidRDefault="00232F18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12.3. </w:t>
      </w:r>
      <w:r w:rsidR="007F3FA2">
        <w:rPr>
          <w:rFonts w:ascii="Arial" w:hAnsi="Arial" w:cs="Arial"/>
          <w:bCs/>
          <w:sz w:val="22"/>
          <w:szCs w:val="22"/>
        </w:rPr>
        <w:t>A entidade</w:t>
      </w:r>
      <w:r w:rsidR="006863C3">
        <w:rPr>
          <w:rFonts w:ascii="Arial" w:hAnsi="Arial" w:cs="Arial"/>
          <w:bCs/>
          <w:sz w:val="22"/>
          <w:szCs w:val="22"/>
        </w:rPr>
        <w:t xml:space="preserve"> </w:t>
      </w:r>
      <w:r w:rsidR="007F3FA2">
        <w:rPr>
          <w:rFonts w:ascii="Arial" w:hAnsi="Arial" w:cs="Arial"/>
          <w:bCs/>
          <w:sz w:val="22"/>
          <w:szCs w:val="22"/>
        </w:rPr>
        <w:t>governamental ou não governamental poderá ser responsabilizada civil e criminalmente pela má gestão dos recursos do FUNDO MUNICIPAL DOS DIREITOS DA CRIANÇA E DO ADOLESCENTE que são recursos públicos.</w:t>
      </w:r>
    </w:p>
    <w:p w:rsidR="007F3FA2" w:rsidRPr="00661AA2" w:rsidRDefault="00232F18" w:rsidP="00640D39">
      <w:pPr>
        <w:pStyle w:val="NormalWeb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</w:rPr>
        <w:t>12.4</w:t>
      </w:r>
      <w:r w:rsidRPr="00661AA2">
        <w:rPr>
          <w:rFonts w:ascii="Arial" w:hAnsi="Arial" w:cs="Arial"/>
        </w:rPr>
        <w:t xml:space="preserve">. </w:t>
      </w:r>
      <w:r w:rsidR="007F3FA2">
        <w:rPr>
          <w:rFonts w:ascii="Arial" w:hAnsi="Arial" w:cs="Arial"/>
          <w:bCs/>
          <w:sz w:val="22"/>
          <w:szCs w:val="22"/>
        </w:rPr>
        <w:t>A execução do projeto será fiscalizada pelo CMDCA e Ministério Público.</w:t>
      </w:r>
    </w:p>
    <w:p w:rsidR="007F3FA2" w:rsidRPr="00286E2B" w:rsidRDefault="00232F18" w:rsidP="00286E2B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12.5. </w:t>
      </w:r>
      <w:r w:rsidR="007F3FA2" w:rsidRPr="00661AA2">
        <w:rPr>
          <w:rFonts w:ascii="Arial" w:hAnsi="Arial" w:cs="Arial"/>
        </w:rPr>
        <w:t>Maiores informações po</w:t>
      </w:r>
      <w:r w:rsidR="007F3FA2">
        <w:rPr>
          <w:rFonts w:ascii="Arial" w:hAnsi="Arial" w:cs="Arial"/>
        </w:rPr>
        <w:t>derão ser obtidas na Secretaria</w:t>
      </w:r>
      <w:r w:rsidR="0043616B" w:rsidRPr="006C3920">
        <w:rPr>
          <w:rFonts w:ascii="Arial" w:hAnsi="Arial" w:cs="Arial"/>
          <w:bCs/>
        </w:rPr>
        <w:t xml:space="preserve">Municipal </w:t>
      </w:r>
      <w:r w:rsidR="007F3FA2">
        <w:rPr>
          <w:rFonts w:ascii="Arial" w:hAnsi="Arial" w:cs="Arial"/>
          <w:bCs/>
        </w:rPr>
        <w:t>de Assistência Social e Cidadania – SMASC</w:t>
      </w:r>
      <w:r w:rsidR="007F3FA2">
        <w:rPr>
          <w:rFonts w:ascii="Arial" w:hAnsi="Arial" w:cs="Arial"/>
        </w:rPr>
        <w:t xml:space="preserve">, </w:t>
      </w:r>
      <w:r w:rsidR="007F3FA2" w:rsidRPr="006F46A3">
        <w:rPr>
          <w:rFonts w:ascii="Arial" w:hAnsi="Arial" w:cs="Arial"/>
        </w:rPr>
        <w:t xml:space="preserve">situada à </w:t>
      </w:r>
      <w:r w:rsidR="007F3FA2">
        <w:rPr>
          <w:rFonts w:ascii="Arial" w:hAnsi="Arial" w:cs="Arial"/>
        </w:rPr>
        <w:t>Rua das Violetas</w:t>
      </w:r>
      <w:r w:rsidR="007F3FA2" w:rsidRPr="006F46A3">
        <w:rPr>
          <w:rFonts w:ascii="Arial" w:hAnsi="Arial" w:cs="Arial"/>
        </w:rPr>
        <w:t xml:space="preserve">, </w:t>
      </w:r>
      <w:r w:rsidR="007F3FA2" w:rsidRPr="00DC5C08">
        <w:rPr>
          <w:rFonts w:ascii="Arial" w:hAnsi="Arial" w:cs="Arial"/>
          <w:shd w:val="clear" w:color="auto" w:fill="FFFFFF"/>
        </w:rPr>
        <w:t>n° 1230, Cidezal II</w:t>
      </w:r>
      <w:r w:rsidR="007F3FA2" w:rsidRPr="004C7AE3">
        <w:rPr>
          <w:shd w:val="clear" w:color="auto" w:fill="FFFFFF"/>
        </w:rPr>
        <w:t>,</w:t>
      </w:r>
      <w:r w:rsidR="007F3FA2">
        <w:rPr>
          <w:rFonts w:ascii="Arial" w:hAnsi="Arial" w:cs="Arial"/>
        </w:rPr>
        <w:t>Sapezal</w:t>
      </w:r>
      <w:r w:rsidR="007F3FA2" w:rsidRPr="006F46A3">
        <w:rPr>
          <w:rFonts w:ascii="Arial" w:hAnsi="Arial" w:cs="Arial"/>
        </w:rPr>
        <w:t>-MT</w:t>
      </w:r>
      <w:r w:rsidR="007F3FA2" w:rsidRPr="006F46A3">
        <w:rPr>
          <w:rFonts w:ascii="Arial" w:hAnsi="Arial" w:cs="Arial"/>
          <w:b/>
        </w:rPr>
        <w:t>.</w:t>
      </w:r>
      <w:r w:rsidR="00286E2B">
        <w:rPr>
          <w:rFonts w:ascii="Arial" w:hAnsi="Arial" w:cs="Arial"/>
          <w:sz w:val="22"/>
          <w:szCs w:val="22"/>
        </w:rPr>
        <w:t>F</w:t>
      </w:r>
      <w:r w:rsidR="00286E2B" w:rsidRPr="002D60CF">
        <w:rPr>
          <w:rFonts w:ascii="Arial" w:hAnsi="Arial" w:cs="Arial"/>
          <w:sz w:val="22"/>
          <w:szCs w:val="22"/>
        </w:rPr>
        <w:t xml:space="preserve">one </w:t>
      </w:r>
      <w:r w:rsidR="00286E2B">
        <w:rPr>
          <w:rFonts w:ascii="Arial" w:hAnsi="Arial" w:cs="Arial"/>
          <w:sz w:val="22"/>
          <w:szCs w:val="22"/>
        </w:rPr>
        <w:t>(65) 3383-2992/3245</w:t>
      </w:r>
      <w:r w:rsidR="00286E2B" w:rsidRPr="002D60CF">
        <w:rPr>
          <w:rFonts w:ascii="Arial" w:hAnsi="Arial" w:cs="Arial"/>
          <w:sz w:val="22"/>
          <w:szCs w:val="22"/>
        </w:rPr>
        <w:t>.</w:t>
      </w:r>
    </w:p>
    <w:p w:rsidR="00711B09" w:rsidRPr="00711B09" w:rsidRDefault="00711B09" w:rsidP="00640D39">
      <w:pPr>
        <w:pStyle w:val="PargrafodaLista"/>
        <w:spacing w:before="150" w:after="150" w:line="360" w:lineRule="auto"/>
        <w:ind w:left="0"/>
        <w:jc w:val="both"/>
        <w:rPr>
          <w:rFonts w:ascii="Arial" w:hAnsi="Arial" w:cs="Arial"/>
        </w:rPr>
      </w:pPr>
      <w:r w:rsidRPr="00711B09">
        <w:rPr>
          <w:rFonts w:ascii="Arial" w:hAnsi="Arial" w:cs="Arial"/>
        </w:rPr>
        <w:t xml:space="preserve">12.6. </w:t>
      </w:r>
      <w:r>
        <w:rPr>
          <w:rFonts w:ascii="Arial" w:hAnsi="Arial" w:cs="Arial"/>
        </w:rPr>
        <w:t>Deverão ser obedecidas as normas estabelecidas neste Edital, sem prejuízo das exigências previstas na Legislação Federal, Estadual e Municipal aplicáveis ao caso.</w:t>
      </w:r>
    </w:p>
    <w:p w:rsidR="00286E2B" w:rsidRDefault="00286E2B" w:rsidP="007F3FA2">
      <w:pPr>
        <w:pStyle w:val="NormalWeb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7F3FA2" w:rsidRPr="00D22F84" w:rsidRDefault="007F3FA2" w:rsidP="007F3FA2">
      <w:pPr>
        <w:pStyle w:val="NormalWeb"/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Sapezal, </w:t>
      </w:r>
      <w:r w:rsidR="006863C3">
        <w:rPr>
          <w:rFonts w:ascii="Arial" w:hAnsi="Arial" w:cs="Arial"/>
          <w:sz w:val="22"/>
          <w:szCs w:val="22"/>
        </w:rPr>
        <w:t xml:space="preserve">08 </w:t>
      </w:r>
      <w:r w:rsidRPr="00D22F84">
        <w:rPr>
          <w:rFonts w:ascii="Arial" w:hAnsi="Arial" w:cs="Arial"/>
          <w:sz w:val="22"/>
          <w:szCs w:val="22"/>
        </w:rPr>
        <w:t xml:space="preserve">de </w:t>
      </w:r>
      <w:r w:rsidR="006863C3">
        <w:rPr>
          <w:rFonts w:ascii="Arial" w:hAnsi="Arial" w:cs="Arial"/>
          <w:sz w:val="22"/>
          <w:szCs w:val="22"/>
        </w:rPr>
        <w:t xml:space="preserve">Novembro </w:t>
      </w:r>
      <w:r w:rsidRPr="00D22F84">
        <w:rPr>
          <w:rFonts w:ascii="Arial" w:hAnsi="Arial" w:cs="Arial"/>
          <w:sz w:val="22"/>
          <w:szCs w:val="22"/>
        </w:rPr>
        <w:t>de 2018.</w:t>
      </w:r>
    </w:p>
    <w:p w:rsidR="007F3FA2" w:rsidRPr="00661AA2" w:rsidRDefault="007F3FA2" w:rsidP="007F3FA2">
      <w:pPr>
        <w:pStyle w:val="Normal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3FA2" w:rsidRPr="009933B3" w:rsidRDefault="007F3FA2" w:rsidP="007F3FA2">
      <w:pPr>
        <w:pStyle w:val="NormalWeb"/>
        <w:jc w:val="center"/>
        <w:rPr>
          <w:rFonts w:ascii="Arial" w:hAnsi="Arial" w:cs="Arial"/>
          <w:b/>
          <w:bCs/>
          <w:sz w:val="22"/>
          <w:szCs w:val="22"/>
        </w:rPr>
      </w:pPr>
      <w:r w:rsidRPr="009933B3">
        <w:rPr>
          <w:rFonts w:ascii="Arial" w:hAnsi="Arial" w:cs="Arial"/>
          <w:b/>
          <w:bCs/>
          <w:sz w:val="22"/>
          <w:szCs w:val="22"/>
        </w:rPr>
        <w:t>Bruno de Melo Vasconcelos</w:t>
      </w:r>
    </w:p>
    <w:p w:rsidR="007F3FA2" w:rsidRPr="009933B3" w:rsidRDefault="007F3FA2" w:rsidP="007F3FA2">
      <w:pPr>
        <w:pStyle w:val="NormalWeb"/>
        <w:jc w:val="center"/>
        <w:rPr>
          <w:rFonts w:ascii="Arial" w:hAnsi="Arial" w:cs="Arial"/>
          <w:iCs/>
          <w:sz w:val="22"/>
          <w:szCs w:val="22"/>
        </w:rPr>
      </w:pPr>
      <w:r w:rsidRPr="009933B3">
        <w:rPr>
          <w:rFonts w:ascii="Arial" w:hAnsi="Arial" w:cs="Arial"/>
          <w:iCs/>
          <w:sz w:val="22"/>
          <w:szCs w:val="22"/>
        </w:rPr>
        <w:t>Presidente do CMDCA Sapezal - MT</w:t>
      </w:r>
    </w:p>
    <w:p w:rsidR="007F3FA2" w:rsidRPr="0058659D" w:rsidRDefault="007F3FA2" w:rsidP="007F3FA2">
      <w:pPr>
        <w:pStyle w:val="NormalWeb"/>
        <w:spacing w:line="360" w:lineRule="auto"/>
        <w:jc w:val="both"/>
        <w:rPr>
          <w:rFonts w:ascii="Arial" w:hAnsi="Arial" w:cs="Arial"/>
          <w:bCs/>
        </w:rPr>
      </w:pPr>
    </w:p>
    <w:p w:rsidR="007F3FA2" w:rsidRDefault="007F3FA2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p w:rsidR="0013769F" w:rsidRDefault="0013769F" w:rsidP="007F3FA2"/>
    <w:sectPr w:rsidR="0013769F" w:rsidSect="007F3FA2">
      <w:headerReference w:type="default" r:id="rId7"/>
      <w:footerReference w:type="default" r:id="rId8"/>
      <w:pgSz w:w="11906" w:h="16838"/>
      <w:pgMar w:top="1543" w:right="1701" w:bottom="1417" w:left="1701" w:header="708" w:footer="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41" w:rsidRDefault="00E95441" w:rsidP="007F3FA2">
      <w:pPr>
        <w:spacing w:after="0" w:line="240" w:lineRule="auto"/>
      </w:pPr>
      <w:r>
        <w:separator/>
      </w:r>
    </w:p>
  </w:endnote>
  <w:endnote w:type="continuationSeparator" w:id="1">
    <w:p w:rsidR="00E95441" w:rsidRDefault="00E95441" w:rsidP="007F3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494272" w:rsidP="007F3FA2">
    <w:pPr>
      <w:pStyle w:val="Rodap"/>
      <w:jc w:val="center"/>
    </w:pPr>
    <w:r>
      <w:t>Conselho Municipal dos Direitos da Criança e do Adolescente - CMDCA: Rua das Violetas, nº1230- Bairro Cidezal II Sapezal – MT CEP 78.365-000 Fone Fax: (65) 3383-2992/3245.</w:t>
    </w:r>
  </w:p>
  <w:p w:rsidR="00494272" w:rsidRDefault="00494272" w:rsidP="007F3FA2">
    <w:pPr>
      <w:pStyle w:val="Rodap"/>
      <w:jc w:val="center"/>
    </w:pPr>
    <w:r>
      <w:t>E mail: cmdca@sapezal.mt.gov.br</w:t>
    </w:r>
  </w:p>
  <w:p w:rsidR="00494272" w:rsidRDefault="004942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41" w:rsidRDefault="00E95441" w:rsidP="007F3FA2">
      <w:pPr>
        <w:spacing w:after="0" w:line="240" w:lineRule="auto"/>
      </w:pPr>
      <w:r>
        <w:separator/>
      </w:r>
    </w:p>
  </w:footnote>
  <w:footnote w:type="continuationSeparator" w:id="1">
    <w:p w:rsidR="00E95441" w:rsidRDefault="00E95441" w:rsidP="007F3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494272" w:rsidP="00CE574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57446" cy="714190"/>
          <wp:effectExtent l="0" t="0" r="0" b="0"/>
          <wp:docPr id="2" name="Imagem 2" descr="C:\Users\sabrina\Documents\Ano 2015 - 1º Semestre\social - logo conselho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rina\Documents\Ano 2015 - 1º Semestre\social - logo conselhos\logo CMD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55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A84"/>
    <w:multiLevelType w:val="multilevel"/>
    <w:tmpl w:val="4FB423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800DFE"/>
    <w:multiLevelType w:val="hybridMultilevel"/>
    <w:tmpl w:val="7A24552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58D3AAC"/>
    <w:multiLevelType w:val="hybridMultilevel"/>
    <w:tmpl w:val="3972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44E"/>
    <w:multiLevelType w:val="hybridMultilevel"/>
    <w:tmpl w:val="7794051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60A4BB9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F7528FF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E44E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8C55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5E5757"/>
    <w:multiLevelType w:val="hybridMultilevel"/>
    <w:tmpl w:val="E118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04FB"/>
    <w:multiLevelType w:val="multilevel"/>
    <w:tmpl w:val="32401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F022DC"/>
    <w:multiLevelType w:val="hybridMultilevel"/>
    <w:tmpl w:val="465CCDB4"/>
    <w:lvl w:ilvl="0" w:tplc="B2B43C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F1D53CD"/>
    <w:multiLevelType w:val="multilevel"/>
    <w:tmpl w:val="4A144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F5F38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66407"/>
    <w:rsid w:val="00034661"/>
    <w:rsid w:val="00082BEB"/>
    <w:rsid w:val="000E639F"/>
    <w:rsid w:val="00102C1E"/>
    <w:rsid w:val="00114480"/>
    <w:rsid w:val="0013158F"/>
    <w:rsid w:val="00133493"/>
    <w:rsid w:val="0013769F"/>
    <w:rsid w:val="00157322"/>
    <w:rsid w:val="001C573D"/>
    <w:rsid w:val="001D0184"/>
    <w:rsid w:val="001F41C6"/>
    <w:rsid w:val="0021104C"/>
    <w:rsid w:val="002304CA"/>
    <w:rsid w:val="00232F18"/>
    <w:rsid w:val="002461DD"/>
    <w:rsid w:val="00247618"/>
    <w:rsid w:val="00286E2B"/>
    <w:rsid w:val="002C20E5"/>
    <w:rsid w:val="002D6EE0"/>
    <w:rsid w:val="00307622"/>
    <w:rsid w:val="0032022E"/>
    <w:rsid w:val="003203C4"/>
    <w:rsid w:val="00346940"/>
    <w:rsid w:val="0038385C"/>
    <w:rsid w:val="003A03F9"/>
    <w:rsid w:val="003F322B"/>
    <w:rsid w:val="003F64F8"/>
    <w:rsid w:val="00410E0E"/>
    <w:rsid w:val="0041208A"/>
    <w:rsid w:val="0043616B"/>
    <w:rsid w:val="00463EA7"/>
    <w:rsid w:val="004702A8"/>
    <w:rsid w:val="00494272"/>
    <w:rsid w:val="004B42B5"/>
    <w:rsid w:val="004F77DF"/>
    <w:rsid w:val="005015D1"/>
    <w:rsid w:val="0052002E"/>
    <w:rsid w:val="00534A17"/>
    <w:rsid w:val="00603E41"/>
    <w:rsid w:val="00640D39"/>
    <w:rsid w:val="00661A66"/>
    <w:rsid w:val="00670726"/>
    <w:rsid w:val="00676B3F"/>
    <w:rsid w:val="006863C3"/>
    <w:rsid w:val="006C3920"/>
    <w:rsid w:val="006F4FE6"/>
    <w:rsid w:val="00711B09"/>
    <w:rsid w:val="00722686"/>
    <w:rsid w:val="007233B3"/>
    <w:rsid w:val="00746D2F"/>
    <w:rsid w:val="00757C58"/>
    <w:rsid w:val="007634A7"/>
    <w:rsid w:val="00792599"/>
    <w:rsid w:val="00792A43"/>
    <w:rsid w:val="007C6BE6"/>
    <w:rsid w:val="007F3FA2"/>
    <w:rsid w:val="00801F9E"/>
    <w:rsid w:val="00816DF0"/>
    <w:rsid w:val="0089379D"/>
    <w:rsid w:val="00893EC4"/>
    <w:rsid w:val="008B1ADA"/>
    <w:rsid w:val="0090336B"/>
    <w:rsid w:val="009042FB"/>
    <w:rsid w:val="00910441"/>
    <w:rsid w:val="00966407"/>
    <w:rsid w:val="00982786"/>
    <w:rsid w:val="00994EAF"/>
    <w:rsid w:val="009B2DAB"/>
    <w:rsid w:val="009E6170"/>
    <w:rsid w:val="009E6628"/>
    <w:rsid w:val="009F65B5"/>
    <w:rsid w:val="00A0541A"/>
    <w:rsid w:val="00A15413"/>
    <w:rsid w:val="00A47F3C"/>
    <w:rsid w:val="00A75901"/>
    <w:rsid w:val="00A76E52"/>
    <w:rsid w:val="00AB7BDD"/>
    <w:rsid w:val="00B03053"/>
    <w:rsid w:val="00B122E5"/>
    <w:rsid w:val="00B30934"/>
    <w:rsid w:val="00B50760"/>
    <w:rsid w:val="00B60092"/>
    <w:rsid w:val="00B96493"/>
    <w:rsid w:val="00BC5183"/>
    <w:rsid w:val="00BD5F67"/>
    <w:rsid w:val="00BF5AB7"/>
    <w:rsid w:val="00C0623E"/>
    <w:rsid w:val="00C14F03"/>
    <w:rsid w:val="00C15B8C"/>
    <w:rsid w:val="00C80CE6"/>
    <w:rsid w:val="00CB7B07"/>
    <w:rsid w:val="00CC3B20"/>
    <w:rsid w:val="00CC4855"/>
    <w:rsid w:val="00CE5743"/>
    <w:rsid w:val="00D22F84"/>
    <w:rsid w:val="00D84B8C"/>
    <w:rsid w:val="00D91241"/>
    <w:rsid w:val="00DA6D21"/>
    <w:rsid w:val="00E11762"/>
    <w:rsid w:val="00E13277"/>
    <w:rsid w:val="00E30918"/>
    <w:rsid w:val="00E50ADB"/>
    <w:rsid w:val="00E952C9"/>
    <w:rsid w:val="00E95441"/>
    <w:rsid w:val="00EF0E25"/>
    <w:rsid w:val="00F10C03"/>
    <w:rsid w:val="00F33A4D"/>
    <w:rsid w:val="00F40EF2"/>
    <w:rsid w:val="00F920F6"/>
    <w:rsid w:val="00FF2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F2"/>
  </w:style>
  <w:style w:type="paragraph" w:styleId="Ttulo1">
    <w:name w:val="heading 1"/>
    <w:basedOn w:val="Normal"/>
    <w:next w:val="Normal"/>
    <w:link w:val="Ttulo1Char"/>
    <w:qFormat/>
    <w:rsid w:val="007F3F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3F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F3F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7F3F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F3FA2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FA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F3FA2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F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FA2"/>
  </w:style>
  <w:style w:type="paragraph" w:styleId="Rodap">
    <w:name w:val="footer"/>
    <w:basedOn w:val="Normal"/>
    <w:link w:val="Rodap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FA2"/>
  </w:style>
  <w:style w:type="character" w:customStyle="1" w:styleId="Ttulo1Char">
    <w:name w:val="Título 1 Char"/>
    <w:basedOn w:val="Fontepargpadro"/>
    <w:link w:val="Ttulo1"/>
    <w:rsid w:val="007F3FA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F3F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7F3FA2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F3FA2"/>
    <w:rPr>
      <w:rFonts w:ascii="Cambria" w:eastAsia="Times New Roman" w:hAnsi="Cambria" w:cs="Times New Roman"/>
    </w:rPr>
  </w:style>
  <w:style w:type="paragraph" w:styleId="Subttulo">
    <w:name w:val="Subtitle"/>
    <w:basedOn w:val="Normal"/>
    <w:link w:val="SubttuloChar"/>
    <w:qFormat/>
    <w:rsid w:val="007F3FA2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F3FA2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7F3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F3F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3FA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F3F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7F3FA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F3FA2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7F3FA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F3FA2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3F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3FA2"/>
  </w:style>
  <w:style w:type="paragraph" w:styleId="Rodap">
    <w:name w:val="footer"/>
    <w:basedOn w:val="Normal"/>
    <w:link w:val="RodapChar"/>
    <w:uiPriority w:val="99"/>
    <w:unhideWhenUsed/>
    <w:rsid w:val="007F3F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3FA2"/>
  </w:style>
  <w:style w:type="character" w:customStyle="1" w:styleId="Ttulo1Char">
    <w:name w:val="Título 1 Char"/>
    <w:basedOn w:val="Fontepargpadro"/>
    <w:link w:val="Ttulo1"/>
    <w:rsid w:val="007F3FA2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F3F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7F3FA2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Ttulo7Char">
    <w:name w:val="Título 7 Char"/>
    <w:basedOn w:val="Fontepargpadro"/>
    <w:link w:val="Ttulo7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F3FA2"/>
    <w:rPr>
      <w:rFonts w:ascii="Cambria" w:eastAsia="Times New Roman" w:hAnsi="Cambria" w:cs="Times New Roman"/>
      <w:lang w:val="x-none" w:eastAsia="x-none"/>
    </w:rPr>
  </w:style>
  <w:style w:type="paragraph" w:styleId="Subttulo">
    <w:name w:val="Subtitle"/>
    <w:basedOn w:val="Normal"/>
    <w:link w:val="SubttuloChar"/>
    <w:qFormat/>
    <w:rsid w:val="007F3FA2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7F3FA2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7F3F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7F3FA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75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07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1867</Words>
  <Characters>10083</Characters>
  <Application>Microsoft Office Word</Application>
  <DocSecurity>0</DocSecurity>
  <Lines>84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2.1. MISSÃO DA ORGANIZAÇÃO. </vt:lpstr>
    </vt:vector>
  </TitlesOfParts>
  <Company/>
  <LinksUpToDate>false</LinksUpToDate>
  <CharactersWithSpaces>11927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Moura Delmondes Oliveira</dc:creator>
  <cp:lastModifiedBy>paulo</cp:lastModifiedBy>
  <cp:revision>2</cp:revision>
  <cp:lastPrinted>2018-11-08T12:24:00Z</cp:lastPrinted>
  <dcterms:created xsi:type="dcterms:W3CDTF">2018-11-08T12:52:00Z</dcterms:created>
  <dcterms:modified xsi:type="dcterms:W3CDTF">2018-11-08T12:52:00Z</dcterms:modified>
</cp:coreProperties>
</file>